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8305756" w14:textId="77777777" w:rsidR="00371980" w:rsidRDefault="00371980">
      <w:pPr>
        <w:spacing w:line="300" w:lineRule="atLeast"/>
        <w:jc w:val="center"/>
        <w:rPr>
          <w:rFonts w:ascii="David" w:hAnsi="David"/>
          <w:b/>
          <w:bCs/>
          <w:sz w:val="22"/>
          <w:szCs w:val="32"/>
          <w:rtl/>
          <w:lang w:eastAsia="en-US"/>
        </w:rPr>
      </w:pPr>
      <w:r>
        <w:rPr>
          <w:rFonts w:ascii="David" w:hAnsi="David"/>
          <w:b/>
          <w:bCs/>
          <w:sz w:val="22"/>
          <w:szCs w:val="32"/>
          <w:rtl/>
          <w:lang w:eastAsia="en-US"/>
        </w:rPr>
        <w:t>מדינת ישראל</w:t>
      </w:r>
    </w:p>
    <w:p w14:paraId="11934C65" w14:textId="77777777" w:rsidR="00371980" w:rsidRDefault="00371980">
      <w:pPr>
        <w:spacing w:line="300" w:lineRule="atLeast"/>
        <w:jc w:val="center"/>
        <w:rPr>
          <w:rFonts w:ascii="David" w:hAnsi="David"/>
          <w:b/>
          <w:bCs/>
          <w:sz w:val="22"/>
          <w:szCs w:val="32"/>
          <w:rtl/>
          <w:lang w:eastAsia="en-US"/>
        </w:rPr>
      </w:pPr>
      <w:smartTag w:uri="urn:schemas-microsoft-com:office:smarttags" w:element="PersonName">
        <w:smartTagPr>
          <w:attr w:name="ProductID" w:val="משרד החינוך"/>
        </w:smartTagPr>
        <w:r>
          <w:rPr>
            <w:rFonts w:ascii="David" w:hAnsi="David"/>
            <w:b/>
            <w:bCs/>
            <w:sz w:val="18"/>
            <w:szCs w:val="28"/>
            <w:rtl/>
            <w:lang w:eastAsia="en-US"/>
          </w:rPr>
          <w:t>משרד החינוך</w:t>
        </w:r>
      </w:smartTag>
      <w:r>
        <w:rPr>
          <w:rFonts w:ascii="David" w:hAnsi="David"/>
          <w:b/>
          <w:bCs/>
          <w:sz w:val="18"/>
          <w:szCs w:val="28"/>
          <w:rtl/>
          <w:lang w:eastAsia="en-US"/>
        </w:rPr>
        <w:t xml:space="preserve"> </w:t>
      </w:r>
    </w:p>
    <w:p w14:paraId="5AE68379" w14:textId="77777777" w:rsidR="00371980" w:rsidRDefault="00371980">
      <w:pPr>
        <w:adjustRightInd/>
        <w:spacing w:line="240" w:lineRule="auto"/>
        <w:jc w:val="center"/>
        <w:textAlignment w:val="auto"/>
        <w:rPr>
          <w:rFonts w:ascii="David" w:eastAsia="Calibri" w:hAnsi="David"/>
          <w:b/>
          <w:bCs/>
          <w:rtl/>
        </w:rPr>
      </w:pPr>
      <w:r>
        <w:rPr>
          <w:rFonts w:ascii="David" w:eastAsia="Calibri" w:hAnsi="David"/>
          <w:b/>
          <w:bCs/>
          <w:rtl/>
        </w:rPr>
        <w:t>אגף בכיר, תפעול רכש ולוגיסטיקה</w:t>
      </w:r>
    </w:p>
    <w:p w14:paraId="584EAF6B" w14:textId="54461D28" w:rsidR="00371980" w:rsidRDefault="006D1211" w:rsidP="006D1211">
      <w:pPr>
        <w:tabs>
          <w:tab w:val="center" w:pos="6977"/>
          <w:tab w:val="left" w:pos="12844"/>
        </w:tabs>
        <w:spacing w:line="300" w:lineRule="atLeast"/>
        <w:jc w:val="left"/>
        <w:rPr>
          <w:rFonts w:ascii="David" w:hAnsi="David"/>
          <w:b/>
          <w:bCs/>
          <w:rtl/>
          <w:lang w:eastAsia="en-US"/>
        </w:rPr>
      </w:pPr>
      <w:r>
        <w:rPr>
          <w:rFonts w:ascii="David" w:hAnsi="David"/>
          <w:b/>
          <w:bCs/>
          <w:rtl/>
          <w:lang w:eastAsia="en-US"/>
        </w:rPr>
        <w:tab/>
      </w:r>
      <w:r w:rsidR="00371980">
        <w:rPr>
          <w:rFonts w:ascii="David" w:hAnsi="David"/>
          <w:b/>
          <w:bCs/>
          <w:rtl/>
          <w:lang w:eastAsia="en-US"/>
        </w:rPr>
        <w:t>אגף רכש מכרזים והתקשרויות</w:t>
      </w:r>
      <w:r>
        <w:rPr>
          <w:rFonts w:ascii="David" w:hAnsi="David"/>
          <w:b/>
          <w:bCs/>
          <w:rtl/>
          <w:lang w:eastAsia="en-US"/>
        </w:rPr>
        <w:tab/>
      </w:r>
    </w:p>
    <w:p w14:paraId="3D2C6D48" w14:textId="445BD9DF" w:rsidR="00371980" w:rsidRDefault="000D7062">
      <w:pPr>
        <w:jc w:val="right"/>
        <w:rPr>
          <w:b/>
          <w:bCs/>
          <w:sz w:val="28"/>
          <w:szCs w:val="28"/>
          <w:u w:val="single"/>
          <w:rtl/>
        </w:rPr>
      </w:pPr>
      <w:r>
        <w:rPr>
          <w:rFonts w:hint="cs"/>
          <w:rtl/>
        </w:rPr>
        <w:t>5</w:t>
      </w:r>
      <w:r w:rsidR="00377FA3" w:rsidRPr="0067565F">
        <w:rPr>
          <w:rtl/>
        </w:rPr>
        <w:t xml:space="preserve"> </w:t>
      </w:r>
      <w:r w:rsidR="00377FA3">
        <w:rPr>
          <w:rFonts w:hint="cs"/>
          <w:rtl/>
        </w:rPr>
        <w:t>נובמבר</w:t>
      </w:r>
      <w:r w:rsidR="00377FA3" w:rsidRPr="0067565F">
        <w:rPr>
          <w:rtl/>
        </w:rPr>
        <w:t xml:space="preserve"> </w:t>
      </w:r>
      <w:r w:rsidR="00371980" w:rsidRPr="0067565F">
        <w:rPr>
          <w:rtl/>
        </w:rPr>
        <w:t>202</w:t>
      </w:r>
      <w:r w:rsidR="0067565F" w:rsidRPr="0067565F">
        <w:rPr>
          <w:rFonts w:hint="cs"/>
          <w:rtl/>
        </w:rPr>
        <w:t>6</w:t>
      </w:r>
    </w:p>
    <w:p w14:paraId="0A3EBB97" w14:textId="77777777" w:rsidR="00FB0A05" w:rsidRDefault="00FB0A05">
      <w:pPr>
        <w:jc w:val="center"/>
        <w:rPr>
          <w:b/>
          <w:bCs/>
          <w:sz w:val="28"/>
          <w:szCs w:val="28"/>
          <w:u w:val="single"/>
          <w:rtl/>
        </w:rPr>
      </w:pPr>
    </w:p>
    <w:p w14:paraId="61F1AD05" w14:textId="1966777B" w:rsidR="004D612F" w:rsidRPr="004D612F" w:rsidRDefault="00DE1BC2" w:rsidP="00DE1BC2">
      <w:pPr>
        <w:jc w:val="center"/>
        <w:rPr>
          <w:b/>
          <w:bCs/>
          <w:sz w:val="28"/>
          <w:szCs w:val="28"/>
          <w:u w:val="single"/>
          <w:rtl/>
        </w:rPr>
      </w:pPr>
      <w:r w:rsidRPr="00DE1BC2">
        <w:rPr>
          <w:b/>
          <w:bCs/>
          <w:sz w:val="28"/>
          <w:szCs w:val="28"/>
          <w:u w:val="single"/>
          <w:rtl/>
        </w:rPr>
        <w:t>מכרז 30/9.2026</w:t>
      </w:r>
      <w:r>
        <w:rPr>
          <w:rFonts w:hint="cs"/>
          <w:b/>
          <w:bCs/>
          <w:sz w:val="28"/>
          <w:szCs w:val="28"/>
          <w:u w:val="single"/>
          <w:rtl/>
        </w:rPr>
        <w:t xml:space="preserve"> </w:t>
      </w:r>
      <w:r w:rsidRPr="00DE1BC2">
        <w:rPr>
          <w:b/>
          <w:bCs/>
          <w:sz w:val="28"/>
          <w:szCs w:val="28"/>
          <w:u w:val="single"/>
          <w:rtl/>
        </w:rPr>
        <w:t>להפעלת מרכזי מורים בתחומי השפות, מדעי הרוח והאומנויות</w:t>
      </w:r>
    </w:p>
    <w:p w14:paraId="040A144E" w14:textId="77777777" w:rsidR="00FB0A05" w:rsidRDefault="00FB0A05">
      <w:pPr>
        <w:jc w:val="center"/>
        <w:rPr>
          <w:rFonts w:ascii="David" w:hAnsi="David"/>
          <w:b/>
          <w:bCs/>
          <w:sz w:val="30"/>
          <w:szCs w:val="30"/>
          <w:u w:val="single"/>
          <w:rtl/>
        </w:rPr>
      </w:pPr>
    </w:p>
    <w:p w14:paraId="59599EA8" w14:textId="4F2C9777" w:rsidR="00371980" w:rsidRDefault="00371980">
      <w:pPr>
        <w:jc w:val="center"/>
        <w:rPr>
          <w:rFonts w:ascii="David" w:hAnsi="David"/>
          <w:b/>
          <w:bCs/>
          <w:sz w:val="30"/>
          <w:szCs w:val="30"/>
          <w:u w:val="single"/>
          <w:rtl/>
        </w:rPr>
      </w:pPr>
      <w:r>
        <w:rPr>
          <w:rFonts w:ascii="David" w:hAnsi="David"/>
          <w:b/>
          <w:bCs/>
          <w:sz w:val="30"/>
          <w:szCs w:val="30"/>
          <w:u w:val="single"/>
          <w:rtl/>
        </w:rPr>
        <w:t xml:space="preserve">הבהרה </w:t>
      </w:r>
      <w:r>
        <w:rPr>
          <w:rFonts w:ascii="David" w:hAnsi="David" w:hint="cs"/>
          <w:b/>
          <w:bCs/>
          <w:sz w:val="30"/>
          <w:szCs w:val="30"/>
          <w:u w:val="single"/>
          <w:rtl/>
        </w:rPr>
        <w:t xml:space="preserve">מס' </w:t>
      </w:r>
      <w:r w:rsidR="00DE1BC2">
        <w:rPr>
          <w:rFonts w:ascii="David" w:hAnsi="David" w:hint="cs"/>
          <w:b/>
          <w:bCs/>
          <w:sz w:val="30"/>
          <w:szCs w:val="30"/>
          <w:u w:val="single"/>
          <w:rtl/>
        </w:rPr>
        <w:t>1</w:t>
      </w:r>
    </w:p>
    <w:p w14:paraId="26463F75" w14:textId="77777777" w:rsidR="001E33C7" w:rsidRDefault="001E33C7">
      <w:pPr>
        <w:jc w:val="center"/>
        <w:rPr>
          <w:rFonts w:ascii="David" w:hAnsi="David"/>
          <w:b/>
          <w:bCs/>
          <w:sz w:val="30"/>
          <w:szCs w:val="30"/>
          <w:u w:val="single"/>
          <w:rtl/>
        </w:rPr>
      </w:pPr>
    </w:p>
    <w:p w14:paraId="50051743" w14:textId="1BB9B8CE" w:rsidR="00371980" w:rsidRDefault="00371980">
      <w:pPr>
        <w:tabs>
          <w:tab w:val="center" w:pos="7259"/>
        </w:tabs>
        <w:spacing w:line="300" w:lineRule="atLeast"/>
        <w:jc w:val="left"/>
        <w:rPr>
          <w:rFonts w:ascii="David" w:hAnsi="David"/>
          <w:sz w:val="26"/>
          <w:szCs w:val="26"/>
        </w:rPr>
      </w:pPr>
      <w:r>
        <w:rPr>
          <w:rFonts w:ascii="David" w:hAnsi="David" w:hint="cs"/>
          <w:sz w:val="26"/>
          <w:szCs w:val="26"/>
          <w:rtl/>
        </w:rPr>
        <w:t>להלן התשובות לשאלות</w:t>
      </w:r>
      <w:r w:rsidR="0067565F">
        <w:rPr>
          <w:rFonts w:ascii="David" w:hAnsi="David" w:hint="cs"/>
          <w:sz w:val="26"/>
          <w:szCs w:val="26"/>
          <w:rtl/>
        </w:rPr>
        <w:t xml:space="preserve"> ההבהרה שנשאלו:</w:t>
      </w:r>
    </w:p>
    <w:p w14:paraId="3EF368BD" w14:textId="77777777" w:rsidR="00B60507" w:rsidRDefault="00B60507">
      <w:pPr>
        <w:tabs>
          <w:tab w:val="center" w:pos="7259"/>
        </w:tabs>
        <w:spacing w:line="300" w:lineRule="atLeast"/>
        <w:jc w:val="left"/>
        <w:rPr>
          <w:rFonts w:ascii="David" w:hAnsi="David"/>
          <w:sz w:val="26"/>
          <w:szCs w:val="26"/>
        </w:rPr>
      </w:pPr>
    </w:p>
    <w:tbl>
      <w:tblPr>
        <w:bidiVisual/>
        <w:tblW w:w="15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531"/>
        <w:gridCol w:w="1134"/>
        <w:gridCol w:w="5839"/>
        <w:gridCol w:w="5839"/>
      </w:tblGrid>
      <w:tr w:rsidR="00371980" w:rsidRPr="00DE1BC2" w14:paraId="6C0BFC24" w14:textId="77777777" w:rsidTr="006935C6">
        <w:trPr>
          <w:tblHeader/>
        </w:trPr>
        <w:tc>
          <w:tcPr>
            <w:tcW w:w="850" w:type="dxa"/>
            <w:shd w:val="clear" w:color="auto" w:fill="D9D9D9"/>
            <w:vAlign w:val="center"/>
          </w:tcPr>
          <w:p w14:paraId="7F6C2AE3" w14:textId="77777777" w:rsidR="00371980" w:rsidRPr="00DE1BC2" w:rsidRDefault="00371980" w:rsidP="00DE1BC2">
            <w:pPr>
              <w:contextualSpacing/>
              <w:jc w:val="center"/>
              <w:rPr>
                <w:rFonts w:ascii="David" w:hAnsi="David"/>
                <w:b/>
                <w:bCs/>
                <w:color w:val="002060"/>
                <w:rtl/>
              </w:rPr>
            </w:pPr>
            <w:r w:rsidRPr="00DE1BC2">
              <w:rPr>
                <w:rFonts w:ascii="David" w:hAnsi="David"/>
                <w:b/>
                <w:bCs/>
                <w:color w:val="002060"/>
                <w:rtl/>
              </w:rPr>
              <w:t>סידורי</w:t>
            </w:r>
          </w:p>
        </w:tc>
        <w:tc>
          <w:tcPr>
            <w:tcW w:w="1531" w:type="dxa"/>
            <w:shd w:val="clear" w:color="auto" w:fill="D9D9D9"/>
            <w:vAlign w:val="center"/>
          </w:tcPr>
          <w:p w14:paraId="73B6434B" w14:textId="77777777" w:rsidR="00371980" w:rsidRPr="00DE1BC2" w:rsidRDefault="00371980" w:rsidP="00DE1BC2">
            <w:pPr>
              <w:contextualSpacing/>
              <w:jc w:val="center"/>
              <w:rPr>
                <w:rFonts w:ascii="David" w:hAnsi="David"/>
                <w:b/>
                <w:bCs/>
                <w:color w:val="002060"/>
                <w:rtl/>
              </w:rPr>
            </w:pPr>
            <w:r w:rsidRPr="00DE1BC2">
              <w:rPr>
                <w:rFonts w:ascii="David" w:hAnsi="David"/>
                <w:b/>
                <w:bCs/>
                <w:color w:val="002060"/>
                <w:rtl/>
              </w:rPr>
              <w:t>מס' הסעיף אליו מתייחסת השאלה</w:t>
            </w:r>
          </w:p>
        </w:tc>
        <w:tc>
          <w:tcPr>
            <w:tcW w:w="1134" w:type="dxa"/>
            <w:shd w:val="clear" w:color="auto" w:fill="D9D9D9"/>
            <w:vAlign w:val="center"/>
          </w:tcPr>
          <w:p w14:paraId="324085C3" w14:textId="77777777" w:rsidR="00371980" w:rsidRPr="00DE1BC2" w:rsidRDefault="00371980" w:rsidP="00DE1BC2">
            <w:pPr>
              <w:contextualSpacing/>
              <w:jc w:val="center"/>
              <w:rPr>
                <w:rFonts w:ascii="David" w:hAnsi="David"/>
                <w:b/>
                <w:bCs/>
                <w:color w:val="002060"/>
                <w:rtl/>
              </w:rPr>
            </w:pPr>
            <w:r w:rsidRPr="00DE1BC2">
              <w:rPr>
                <w:rFonts w:ascii="David" w:hAnsi="David"/>
                <w:b/>
                <w:bCs/>
                <w:color w:val="002060"/>
                <w:rtl/>
              </w:rPr>
              <w:t>עמוד</w:t>
            </w:r>
          </w:p>
        </w:tc>
        <w:tc>
          <w:tcPr>
            <w:tcW w:w="5839" w:type="dxa"/>
            <w:shd w:val="clear" w:color="auto" w:fill="D9D9D9"/>
            <w:vAlign w:val="center"/>
          </w:tcPr>
          <w:p w14:paraId="70586ADF" w14:textId="77777777" w:rsidR="00371980" w:rsidRPr="00DE1BC2" w:rsidRDefault="00371980" w:rsidP="00DE1BC2">
            <w:pPr>
              <w:contextualSpacing/>
              <w:rPr>
                <w:rFonts w:ascii="David" w:hAnsi="David"/>
                <w:b/>
                <w:bCs/>
                <w:color w:val="002060"/>
                <w:rtl/>
              </w:rPr>
            </w:pPr>
            <w:r w:rsidRPr="00DE1BC2">
              <w:rPr>
                <w:rFonts w:ascii="David" w:hAnsi="David"/>
                <w:b/>
                <w:bCs/>
                <w:color w:val="002060"/>
                <w:rtl/>
              </w:rPr>
              <w:t>שאלת  המציע</w:t>
            </w:r>
          </w:p>
        </w:tc>
        <w:tc>
          <w:tcPr>
            <w:tcW w:w="5839" w:type="dxa"/>
            <w:shd w:val="clear" w:color="auto" w:fill="D9D9D9"/>
            <w:vAlign w:val="center"/>
          </w:tcPr>
          <w:p w14:paraId="0B08CF79" w14:textId="77777777" w:rsidR="00371980" w:rsidRPr="00DE1BC2" w:rsidRDefault="00371980" w:rsidP="00DE1BC2">
            <w:pPr>
              <w:contextualSpacing/>
              <w:rPr>
                <w:rFonts w:ascii="David" w:hAnsi="David"/>
                <w:b/>
                <w:bCs/>
                <w:color w:val="002060"/>
                <w:rtl/>
              </w:rPr>
            </w:pPr>
            <w:r w:rsidRPr="00DE1BC2">
              <w:rPr>
                <w:rFonts w:ascii="David" w:hAnsi="David"/>
                <w:b/>
                <w:bCs/>
                <w:color w:val="002060"/>
                <w:rtl/>
              </w:rPr>
              <w:t>תשובה</w:t>
            </w:r>
          </w:p>
        </w:tc>
      </w:tr>
      <w:tr w:rsidR="00DE1BC2" w:rsidRPr="00DE1BC2" w14:paraId="0850E3F5" w14:textId="77777777" w:rsidTr="006935C6">
        <w:tc>
          <w:tcPr>
            <w:tcW w:w="850" w:type="dxa"/>
            <w:vAlign w:val="center"/>
          </w:tcPr>
          <w:p w14:paraId="22D4F135" w14:textId="77777777" w:rsidR="00DE1BC2" w:rsidRPr="00DE1BC2" w:rsidRDefault="00DE1BC2" w:rsidP="00DE1BC2">
            <w:pPr>
              <w:numPr>
                <w:ilvl w:val="0"/>
                <w:numId w:val="2"/>
              </w:numPr>
              <w:ind w:left="242" w:hanging="185"/>
              <w:contextualSpacing/>
              <w:jc w:val="center"/>
              <w:rPr>
                <w:rFonts w:ascii="David" w:hAnsi="David"/>
                <w:rtl/>
              </w:rPr>
            </w:pPr>
          </w:p>
        </w:tc>
        <w:tc>
          <w:tcPr>
            <w:tcW w:w="1531" w:type="dxa"/>
          </w:tcPr>
          <w:p w14:paraId="5E36491B" w14:textId="0A0444DA" w:rsidR="00DE1BC2" w:rsidRPr="00DE1BC2" w:rsidRDefault="00DE1BC2" w:rsidP="00DE1BC2">
            <w:pPr>
              <w:widowControl w:val="0"/>
              <w:contextualSpacing/>
              <w:jc w:val="center"/>
              <w:rPr>
                <w:rFonts w:ascii="David" w:hAnsi="David"/>
                <w:color w:val="000000"/>
                <w:rtl/>
              </w:rPr>
            </w:pPr>
            <w:r w:rsidRPr="00DE1BC2">
              <w:rPr>
                <w:rFonts w:ascii="David" w:hAnsi="David"/>
                <w:color w:val="000000"/>
                <w:rtl/>
              </w:rPr>
              <w:t>פרק א עמ' 8</w:t>
            </w:r>
          </w:p>
        </w:tc>
        <w:tc>
          <w:tcPr>
            <w:tcW w:w="1134" w:type="dxa"/>
          </w:tcPr>
          <w:p w14:paraId="639F7C41" w14:textId="60D21810" w:rsidR="00DE1BC2" w:rsidRPr="00DE1BC2" w:rsidRDefault="00DE1BC2" w:rsidP="00DE1BC2">
            <w:pPr>
              <w:widowControl w:val="0"/>
              <w:contextualSpacing/>
              <w:jc w:val="center"/>
              <w:rPr>
                <w:rFonts w:ascii="David" w:hAnsi="David"/>
                <w:color w:val="000000"/>
                <w:rtl/>
              </w:rPr>
            </w:pPr>
            <w:r w:rsidRPr="00DE1BC2">
              <w:rPr>
                <w:rFonts w:ascii="David" w:hAnsi="David"/>
                <w:color w:val="000000"/>
                <w:rtl/>
              </w:rPr>
              <w:t>5.6</w:t>
            </w:r>
          </w:p>
        </w:tc>
        <w:tc>
          <w:tcPr>
            <w:tcW w:w="5839" w:type="dxa"/>
          </w:tcPr>
          <w:p w14:paraId="42F703B3" w14:textId="76F218D7" w:rsidR="00DE1BC2" w:rsidRPr="00DE1BC2" w:rsidRDefault="00DE1BC2" w:rsidP="00DE1BC2">
            <w:pPr>
              <w:rPr>
                <w:rFonts w:ascii="David" w:hAnsi="David"/>
                <w:rtl/>
              </w:rPr>
            </w:pPr>
            <w:r w:rsidRPr="00DE1BC2">
              <w:rPr>
                <w:rFonts w:ascii="David" w:hAnsi="David"/>
                <w:color w:val="000000"/>
                <w:rtl/>
              </w:rPr>
              <w:t>במקרה של מבצע פדגוגי באמצעות גוף מתקשר: האם המבצע הפדגוגי יכול להעסיק בהשתלמויות אנשים שאינם אנשי סגל שלו (במקרה של מכללות או גופים אקדמיים)?</w:t>
            </w:r>
          </w:p>
        </w:tc>
        <w:tc>
          <w:tcPr>
            <w:tcW w:w="5839" w:type="dxa"/>
            <w:vAlign w:val="center"/>
          </w:tcPr>
          <w:p w14:paraId="1955B6C2" w14:textId="38F6CDEE" w:rsidR="00DE1BC2" w:rsidRPr="000D7062" w:rsidRDefault="00FA649B" w:rsidP="000D7062">
            <w:pPr>
              <w:rPr>
                <w:rFonts w:ascii="David" w:hAnsi="David"/>
                <w:color w:val="000000"/>
                <w:rtl/>
              </w:rPr>
            </w:pPr>
            <w:r w:rsidRPr="000D7062">
              <w:rPr>
                <w:rFonts w:ascii="David" w:hAnsi="David" w:hint="eastAsia"/>
                <w:color w:val="000000"/>
                <w:rtl/>
              </w:rPr>
              <w:t>כללי</w:t>
            </w:r>
            <w:r w:rsidRPr="000D7062">
              <w:rPr>
                <w:rFonts w:ascii="David" w:hAnsi="David"/>
                <w:color w:val="000000"/>
                <w:rtl/>
              </w:rPr>
              <w:t xml:space="preserve"> מכרז 20/7.2024 יחולו על שאלה זו.</w:t>
            </w:r>
          </w:p>
        </w:tc>
      </w:tr>
      <w:tr w:rsidR="00DE1BC2" w:rsidRPr="00DE1BC2" w14:paraId="0467FB8D" w14:textId="77777777" w:rsidTr="006935C6">
        <w:tc>
          <w:tcPr>
            <w:tcW w:w="850" w:type="dxa"/>
            <w:vAlign w:val="center"/>
          </w:tcPr>
          <w:p w14:paraId="0CEB2C6D" w14:textId="77777777" w:rsidR="00DE1BC2" w:rsidRPr="00DE1BC2" w:rsidRDefault="00DE1BC2" w:rsidP="00DE1BC2">
            <w:pPr>
              <w:numPr>
                <w:ilvl w:val="0"/>
                <w:numId w:val="2"/>
              </w:numPr>
              <w:ind w:left="242" w:hanging="185"/>
              <w:contextualSpacing/>
              <w:jc w:val="center"/>
              <w:rPr>
                <w:rFonts w:ascii="David" w:hAnsi="David"/>
                <w:rtl/>
              </w:rPr>
            </w:pPr>
          </w:p>
        </w:tc>
        <w:tc>
          <w:tcPr>
            <w:tcW w:w="1531" w:type="dxa"/>
          </w:tcPr>
          <w:p w14:paraId="351400E1" w14:textId="40AFFA0C" w:rsidR="00DE1BC2" w:rsidRPr="00DE1BC2" w:rsidRDefault="00DE1BC2" w:rsidP="00DE1BC2">
            <w:pPr>
              <w:widowControl w:val="0"/>
              <w:contextualSpacing/>
              <w:jc w:val="center"/>
              <w:rPr>
                <w:rFonts w:ascii="David" w:hAnsi="David"/>
                <w:rtl/>
              </w:rPr>
            </w:pPr>
            <w:r w:rsidRPr="00DE1BC2">
              <w:rPr>
                <w:rFonts w:ascii="David" w:hAnsi="David"/>
                <w:color w:val="000000"/>
                <w:rtl/>
              </w:rPr>
              <w:t>פרק א עמ' 8</w:t>
            </w:r>
          </w:p>
        </w:tc>
        <w:tc>
          <w:tcPr>
            <w:tcW w:w="1134" w:type="dxa"/>
          </w:tcPr>
          <w:p w14:paraId="5B7282D1" w14:textId="3A1887A2" w:rsidR="00DE1BC2" w:rsidRPr="00DE1BC2" w:rsidRDefault="00DE1BC2" w:rsidP="00DE1BC2">
            <w:pPr>
              <w:widowControl w:val="0"/>
              <w:contextualSpacing/>
              <w:jc w:val="center"/>
              <w:rPr>
                <w:rFonts w:ascii="David" w:hAnsi="David"/>
                <w:rtl/>
              </w:rPr>
            </w:pPr>
            <w:r w:rsidRPr="00DE1BC2">
              <w:rPr>
                <w:rFonts w:ascii="David" w:hAnsi="David"/>
                <w:color w:val="000000"/>
                <w:rtl/>
              </w:rPr>
              <w:t>5.6</w:t>
            </w:r>
          </w:p>
        </w:tc>
        <w:tc>
          <w:tcPr>
            <w:tcW w:w="5839" w:type="dxa"/>
          </w:tcPr>
          <w:p w14:paraId="531165EA" w14:textId="5A18338F" w:rsidR="00DE1BC2" w:rsidRPr="00DE1BC2" w:rsidRDefault="00DE1BC2" w:rsidP="00DE1BC2">
            <w:pPr>
              <w:contextualSpacing/>
              <w:rPr>
                <w:rFonts w:ascii="David" w:hAnsi="David"/>
                <w:rtl/>
              </w:rPr>
            </w:pPr>
            <w:r w:rsidRPr="00DE1BC2">
              <w:rPr>
                <w:rFonts w:ascii="David" w:hAnsi="David"/>
                <w:color w:val="000000"/>
                <w:rtl/>
              </w:rPr>
              <w:t>אנחנו מבקשים פירוט של הדרישות בהסכם עם המבצע הפדגוגי, האם מדובר בפתיחת יומני השתלמויות בלבד? </w:t>
            </w:r>
          </w:p>
        </w:tc>
        <w:tc>
          <w:tcPr>
            <w:tcW w:w="5839" w:type="dxa"/>
            <w:vAlign w:val="center"/>
          </w:tcPr>
          <w:p w14:paraId="5D7FA19D" w14:textId="132810DC" w:rsidR="00DE1BC2" w:rsidRPr="00DE1BC2" w:rsidRDefault="00F80FB2" w:rsidP="00DE1BC2">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הדרישות מ</w:t>
            </w:r>
            <w:r>
              <w:rPr>
                <w:rFonts w:ascii="David" w:hAnsi="David" w:hint="cs"/>
                <w:rtl/>
              </w:rPr>
              <w:t xml:space="preserve">המבצע הפדגוגי </w:t>
            </w:r>
            <w:r w:rsidR="00D71855">
              <w:rPr>
                <w:rFonts w:ascii="David" w:hAnsi="David" w:hint="cs"/>
                <w:rtl/>
              </w:rPr>
              <w:t xml:space="preserve"> הינם בהתאם </w:t>
            </w:r>
            <w:r>
              <w:rPr>
                <w:rFonts w:ascii="David" w:hAnsi="David" w:hint="cs"/>
                <w:rtl/>
              </w:rPr>
              <w:t xml:space="preserve">לדרישות הקיימות במכרז מבצעים פדגוגיים 20/7.2024 </w:t>
            </w:r>
          </w:p>
        </w:tc>
      </w:tr>
      <w:tr w:rsidR="00DE1BC2" w:rsidRPr="00DE1BC2" w14:paraId="5EF5B4DB" w14:textId="77777777" w:rsidTr="006935C6">
        <w:tc>
          <w:tcPr>
            <w:tcW w:w="850" w:type="dxa"/>
            <w:vAlign w:val="center"/>
          </w:tcPr>
          <w:p w14:paraId="2C3662A3" w14:textId="77777777" w:rsidR="00DE1BC2" w:rsidRPr="00DE1BC2" w:rsidRDefault="00DE1BC2" w:rsidP="00DE1BC2">
            <w:pPr>
              <w:numPr>
                <w:ilvl w:val="0"/>
                <w:numId w:val="2"/>
              </w:numPr>
              <w:ind w:left="242" w:hanging="185"/>
              <w:contextualSpacing/>
              <w:jc w:val="center"/>
              <w:rPr>
                <w:rFonts w:ascii="David" w:hAnsi="David"/>
                <w:rtl/>
              </w:rPr>
            </w:pPr>
          </w:p>
        </w:tc>
        <w:tc>
          <w:tcPr>
            <w:tcW w:w="1531" w:type="dxa"/>
          </w:tcPr>
          <w:p w14:paraId="3D72D97D" w14:textId="6D7EC964"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פרק א עמ' 8</w:t>
            </w:r>
          </w:p>
        </w:tc>
        <w:tc>
          <w:tcPr>
            <w:tcW w:w="1134" w:type="dxa"/>
          </w:tcPr>
          <w:p w14:paraId="7A0E54D1" w14:textId="3400F65E"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5.6</w:t>
            </w:r>
          </w:p>
        </w:tc>
        <w:tc>
          <w:tcPr>
            <w:tcW w:w="5839" w:type="dxa"/>
          </w:tcPr>
          <w:p w14:paraId="12D8CFEA" w14:textId="23F84380" w:rsidR="00DE1BC2" w:rsidRPr="00DE1BC2" w:rsidRDefault="00DE1BC2" w:rsidP="00DE1BC2">
            <w:pPr>
              <w:widowControl w:val="0"/>
              <w:rPr>
                <w:rFonts w:ascii="David" w:hAnsi="David"/>
                <w:rtl/>
              </w:rPr>
            </w:pPr>
            <w:r w:rsidRPr="00DE1BC2">
              <w:rPr>
                <w:rFonts w:ascii="David" w:hAnsi="David"/>
                <w:color w:val="000000"/>
                <w:rtl/>
              </w:rPr>
              <w:t xml:space="preserve">האם מרכז </w:t>
            </w:r>
            <w:proofErr w:type="spellStart"/>
            <w:r w:rsidRPr="00DE1BC2">
              <w:rPr>
                <w:rFonts w:ascii="David" w:hAnsi="David"/>
                <w:color w:val="000000"/>
                <w:rtl/>
              </w:rPr>
              <w:t>פסג"ה</w:t>
            </w:r>
            <w:proofErr w:type="spellEnd"/>
            <w:r w:rsidRPr="00DE1BC2">
              <w:rPr>
                <w:rFonts w:ascii="David" w:hAnsi="David"/>
                <w:color w:val="000000"/>
                <w:rtl/>
              </w:rPr>
              <w:t xml:space="preserve"> יכול להיות מבצע פדגוגי כגוף מתקשר?</w:t>
            </w:r>
          </w:p>
        </w:tc>
        <w:tc>
          <w:tcPr>
            <w:tcW w:w="5839" w:type="dxa"/>
            <w:vAlign w:val="center"/>
          </w:tcPr>
          <w:p w14:paraId="22ACEC65" w14:textId="75BA36E8" w:rsidR="00DE1BC2" w:rsidRPr="00DE1BC2" w:rsidRDefault="00FA649B" w:rsidP="00DE1BC2">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כן</w:t>
            </w:r>
            <w:r w:rsidR="00DE1BC2">
              <w:rPr>
                <w:rFonts w:ascii="David" w:hAnsi="David" w:hint="cs"/>
                <w:spacing w:val="-4"/>
                <w:rtl/>
                <w:lang w:eastAsia="en-US"/>
              </w:rPr>
              <w:t>.</w:t>
            </w:r>
          </w:p>
        </w:tc>
      </w:tr>
      <w:tr w:rsidR="00DE1BC2" w:rsidRPr="00DE1BC2" w14:paraId="0862315D" w14:textId="77777777" w:rsidTr="006935C6">
        <w:tc>
          <w:tcPr>
            <w:tcW w:w="850" w:type="dxa"/>
            <w:vAlign w:val="center"/>
          </w:tcPr>
          <w:p w14:paraId="4540BACE" w14:textId="77777777" w:rsidR="00DE1BC2" w:rsidRPr="00DE1BC2" w:rsidRDefault="00DE1BC2" w:rsidP="00DE1BC2">
            <w:pPr>
              <w:numPr>
                <w:ilvl w:val="0"/>
                <w:numId w:val="2"/>
              </w:numPr>
              <w:ind w:left="242" w:hanging="185"/>
              <w:contextualSpacing/>
              <w:jc w:val="center"/>
              <w:rPr>
                <w:rFonts w:ascii="David" w:hAnsi="David"/>
                <w:rtl/>
              </w:rPr>
            </w:pPr>
          </w:p>
        </w:tc>
        <w:tc>
          <w:tcPr>
            <w:tcW w:w="1531" w:type="dxa"/>
          </w:tcPr>
          <w:p w14:paraId="5F4B37A4" w14:textId="064246B1"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פרק א עמ' 9</w:t>
            </w:r>
          </w:p>
        </w:tc>
        <w:tc>
          <w:tcPr>
            <w:tcW w:w="1134" w:type="dxa"/>
          </w:tcPr>
          <w:p w14:paraId="63A2815E" w14:textId="379EA8D4"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5.6.4.1</w:t>
            </w:r>
          </w:p>
        </w:tc>
        <w:tc>
          <w:tcPr>
            <w:tcW w:w="5839" w:type="dxa"/>
          </w:tcPr>
          <w:p w14:paraId="6C49D77A" w14:textId="5CBF8D27" w:rsidR="00DE1BC2" w:rsidRPr="00DE1BC2" w:rsidRDefault="00DE1BC2" w:rsidP="00DE1BC2">
            <w:pPr>
              <w:rPr>
                <w:rFonts w:ascii="David" w:hAnsi="David"/>
                <w:color w:val="000000"/>
                <w:rtl/>
              </w:rPr>
            </w:pPr>
            <w:r w:rsidRPr="00DE1BC2">
              <w:rPr>
                <w:rFonts w:ascii="David" w:hAnsi="David"/>
                <w:color w:val="000000"/>
                <w:rtl/>
              </w:rPr>
              <w:t xml:space="preserve">במידה והמציע אינו מבצע פדגוגי ויבצע התקשרות עם גוף נוסף שיהיה המבצע הפדגוגי, ולאורך תקופת ההתקשרות עם המשרד </w:t>
            </w:r>
            <w:r w:rsidRPr="00DE1BC2">
              <w:rPr>
                <w:rFonts w:ascii="David" w:hAnsi="David"/>
                <w:color w:val="000000"/>
                <w:rtl/>
              </w:rPr>
              <w:lastRenderedPageBreak/>
              <w:t>יהפוך המציע למבצע פדגוגי בעצמו. האם ניתן יהיה שהמציע יהפוך להיות המבצע הפדגוגי? (בהינתן שהדבר יובהר ויוסכם מראש בחוזה בין המציע למבצע הפדגוגי).</w:t>
            </w:r>
          </w:p>
        </w:tc>
        <w:tc>
          <w:tcPr>
            <w:tcW w:w="5839" w:type="dxa"/>
            <w:vAlign w:val="center"/>
          </w:tcPr>
          <w:p w14:paraId="67DC4579" w14:textId="2079E6E2" w:rsidR="00DE1BC2" w:rsidRPr="00DE1BC2" w:rsidRDefault="00DE1BC2" w:rsidP="00DE1BC2">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lastRenderedPageBreak/>
              <w:t>החלפת הגוף אשר יתפקד כמבצע הפדגוגי לצורך ההתקשרות תבוצע באישור המשרד מראש ובכתב</w:t>
            </w:r>
            <w:r w:rsidR="00232F01">
              <w:rPr>
                <w:rFonts w:ascii="David" w:hAnsi="David" w:hint="cs"/>
                <w:spacing w:val="-4"/>
                <w:rtl/>
                <w:lang w:eastAsia="en-US"/>
              </w:rPr>
              <w:t>, בהתאם לתנאי המכרז</w:t>
            </w:r>
            <w:r>
              <w:rPr>
                <w:rFonts w:ascii="David" w:hAnsi="David" w:hint="cs"/>
                <w:spacing w:val="-4"/>
                <w:rtl/>
                <w:lang w:eastAsia="en-US"/>
              </w:rPr>
              <w:t>.</w:t>
            </w:r>
          </w:p>
        </w:tc>
      </w:tr>
      <w:tr w:rsidR="00DE1BC2" w:rsidRPr="00DE1BC2" w14:paraId="21A4F6FF" w14:textId="77777777" w:rsidTr="006935C6">
        <w:tc>
          <w:tcPr>
            <w:tcW w:w="850" w:type="dxa"/>
            <w:vAlign w:val="center"/>
          </w:tcPr>
          <w:p w14:paraId="417DFAAD" w14:textId="77777777" w:rsidR="00DE1BC2" w:rsidRPr="00DE1BC2" w:rsidRDefault="00DE1BC2" w:rsidP="00DE1BC2">
            <w:pPr>
              <w:numPr>
                <w:ilvl w:val="0"/>
                <w:numId w:val="2"/>
              </w:numPr>
              <w:ind w:left="242" w:hanging="185"/>
              <w:contextualSpacing/>
              <w:jc w:val="center"/>
              <w:rPr>
                <w:rFonts w:ascii="David" w:hAnsi="David"/>
                <w:rtl/>
              </w:rPr>
            </w:pPr>
          </w:p>
        </w:tc>
        <w:tc>
          <w:tcPr>
            <w:tcW w:w="1531" w:type="dxa"/>
          </w:tcPr>
          <w:p w14:paraId="190695C4" w14:textId="3B96FD97"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פרק א' עמ' 10</w:t>
            </w:r>
          </w:p>
        </w:tc>
        <w:tc>
          <w:tcPr>
            <w:tcW w:w="1134" w:type="dxa"/>
          </w:tcPr>
          <w:p w14:paraId="2CAC4EA8" w14:textId="2A8B5D54"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6.2.1.2</w:t>
            </w:r>
          </w:p>
        </w:tc>
        <w:tc>
          <w:tcPr>
            <w:tcW w:w="5839" w:type="dxa"/>
          </w:tcPr>
          <w:p w14:paraId="69523D53" w14:textId="3F882054" w:rsidR="00DE1BC2" w:rsidRPr="00DE1BC2" w:rsidRDefault="00DE1BC2" w:rsidP="00DE1BC2">
            <w:pPr>
              <w:contextualSpacing/>
              <w:rPr>
                <w:rFonts w:ascii="David" w:hAnsi="David"/>
                <w:color w:val="000000" w:themeColor="text1"/>
                <w:rtl/>
              </w:rPr>
            </w:pPr>
            <w:r w:rsidRPr="00DE1BC2">
              <w:rPr>
                <w:rFonts w:ascii="David" w:hAnsi="David"/>
                <w:color w:val="000000"/>
                <w:rtl/>
              </w:rPr>
              <w:t xml:space="preserve">במדד 'איכות מתודולוגיה להפעלת המכרז' (מדד מס' 1), בעמודה של צורת החישוב, סעיף 4 אומר כי יינתן משקל של 4% ל:'תוספת משאבים מעבר למינימום הנדרש במכרז'. </w:t>
            </w:r>
            <w:r w:rsidRPr="00DE1BC2">
              <w:rPr>
                <w:rFonts w:ascii="David" w:hAnsi="David"/>
                <w:color w:val="000000"/>
                <w:shd w:val="clear" w:color="auto" w:fill="FFFFFF"/>
                <w:rtl/>
              </w:rPr>
              <w:t>מה הכוונה בכך? על איזה משאבים מדובר? </w:t>
            </w:r>
          </w:p>
        </w:tc>
        <w:tc>
          <w:tcPr>
            <w:tcW w:w="5839" w:type="dxa"/>
            <w:vAlign w:val="center"/>
          </w:tcPr>
          <w:p w14:paraId="13077F22" w14:textId="35E2F97F" w:rsidR="00DE1BC2" w:rsidRPr="00DE1BC2" w:rsidRDefault="00E42691" w:rsidP="00DE1BC2">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הכוונה היא לכל משאב שיעמיד לרשות השירות המציע מעבר למשאבים שהוגדרו במכרז.</w:t>
            </w:r>
            <w:r w:rsidR="00232F01">
              <w:rPr>
                <w:rFonts w:ascii="David" w:hAnsi="David" w:hint="cs"/>
                <w:spacing w:val="-4"/>
                <w:rtl/>
                <w:lang w:eastAsia="en-US"/>
              </w:rPr>
              <w:t xml:space="preserve"> יובהר כי הספק יהיה </w:t>
            </w:r>
            <w:proofErr w:type="spellStart"/>
            <w:r w:rsidR="00232F01">
              <w:rPr>
                <w:rFonts w:ascii="David" w:hAnsi="David" w:hint="cs"/>
                <w:spacing w:val="-4"/>
                <w:rtl/>
                <w:lang w:eastAsia="en-US"/>
              </w:rPr>
              <w:t>מחוייב</w:t>
            </w:r>
            <w:proofErr w:type="spellEnd"/>
            <w:r w:rsidR="00232F01">
              <w:rPr>
                <w:rFonts w:ascii="David" w:hAnsi="David" w:hint="cs"/>
                <w:spacing w:val="-4"/>
                <w:rtl/>
                <w:lang w:eastAsia="en-US"/>
              </w:rPr>
              <w:t xml:space="preserve"> לבצע את כל האמור במתודולוגיה שהוצגה על ידו בפועל.</w:t>
            </w:r>
          </w:p>
        </w:tc>
      </w:tr>
      <w:tr w:rsidR="00DE1BC2" w:rsidRPr="00DE1BC2" w14:paraId="6334FC1B" w14:textId="77777777" w:rsidTr="006935C6">
        <w:tc>
          <w:tcPr>
            <w:tcW w:w="850" w:type="dxa"/>
            <w:vAlign w:val="center"/>
          </w:tcPr>
          <w:p w14:paraId="7E7B9FDF" w14:textId="77777777" w:rsidR="00DE1BC2" w:rsidRPr="00DE1BC2" w:rsidRDefault="00DE1BC2" w:rsidP="00DE1BC2">
            <w:pPr>
              <w:numPr>
                <w:ilvl w:val="0"/>
                <w:numId w:val="2"/>
              </w:numPr>
              <w:ind w:left="242" w:hanging="185"/>
              <w:contextualSpacing/>
              <w:jc w:val="center"/>
              <w:rPr>
                <w:rFonts w:ascii="David" w:hAnsi="David"/>
                <w:rtl/>
              </w:rPr>
            </w:pPr>
          </w:p>
        </w:tc>
        <w:tc>
          <w:tcPr>
            <w:tcW w:w="1531" w:type="dxa"/>
          </w:tcPr>
          <w:p w14:paraId="67B134BB" w14:textId="644D14EC"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 xml:space="preserve">פרק ב </w:t>
            </w:r>
            <w:proofErr w:type="spellStart"/>
            <w:r w:rsidRPr="00DE1BC2">
              <w:rPr>
                <w:rFonts w:ascii="David" w:hAnsi="David"/>
                <w:color w:val="000000"/>
                <w:rtl/>
              </w:rPr>
              <w:t>עמ</w:t>
            </w:r>
            <w:proofErr w:type="spellEnd"/>
            <w:r w:rsidRPr="00DE1BC2">
              <w:rPr>
                <w:rFonts w:ascii="David" w:hAnsi="David"/>
                <w:color w:val="000000"/>
                <w:rtl/>
              </w:rPr>
              <w:t xml:space="preserve"> 42</w:t>
            </w:r>
          </w:p>
        </w:tc>
        <w:tc>
          <w:tcPr>
            <w:tcW w:w="1134" w:type="dxa"/>
          </w:tcPr>
          <w:p w14:paraId="1440DA8E" w14:textId="7C289CD7"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14.1.3.3.2.3</w:t>
            </w:r>
          </w:p>
        </w:tc>
        <w:tc>
          <w:tcPr>
            <w:tcW w:w="5839" w:type="dxa"/>
          </w:tcPr>
          <w:p w14:paraId="170D2D4A" w14:textId="3D15CEA7" w:rsidR="00DE1BC2" w:rsidRPr="00DE1BC2" w:rsidRDefault="00DE1BC2" w:rsidP="00DE1BC2">
            <w:pPr>
              <w:contextualSpacing/>
              <w:rPr>
                <w:rFonts w:ascii="David" w:hAnsi="David"/>
                <w:color w:val="000000" w:themeColor="text1"/>
                <w:rtl/>
              </w:rPr>
            </w:pPr>
            <w:r w:rsidRPr="00DE1BC2">
              <w:rPr>
                <w:rFonts w:ascii="David" w:hAnsi="David"/>
                <w:color w:val="000000"/>
                <w:rtl/>
              </w:rPr>
              <w:t xml:space="preserve">קיימת אי התאמה: בסעיף 6.2.1.2 בפרק א ישנה טבלה המתארת את הערכת הניקוד שתינתן לחוברת ההצעה. בשורה מס 3 נאמר כי "עבור כל שנת ניסיון מעבר לשלוש הנדרשות לפי תנאי הסף יינתנו 3 נקודות ועד למקסימום של 15 נקודות עבור 8 שנות ניסיון". ולכן נראה שיש לציין את כל שנות הניסיון ושהמשרד יתחשב בשנות הניסיון בניקוד. מנגד, בסעיף פה (14.1.3.3.2.3) נאמר כי יש למלא את הטבלה אך ורק בהתאם לכמות הנדרשת בתנאי הסף, כלומר - אם תנאי הסף מחייבים 3 שנים, לא למלא בטבלה שורות נוספות מעבר לניסיון זה - כלומר, לא תהיה התחשבות בשנות ניסיון נוספות. </w:t>
            </w:r>
            <w:r w:rsidRPr="00DE1BC2">
              <w:rPr>
                <w:rFonts w:ascii="David" w:hAnsi="David"/>
                <w:color w:val="000000"/>
                <w:rtl/>
              </w:rPr>
              <w:br/>
              <w:t>א</w:t>
            </w:r>
            <w:r w:rsidRPr="00DE1BC2">
              <w:rPr>
                <w:rFonts w:ascii="David" w:hAnsi="David"/>
                <w:b/>
                <w:bCs/>
                <w:color w:val="000000"/>
                <w:rtl/>
              </w:rPr>
              <w:t>ם כך, איפה ניתן למלא את הניסיון הנוסף הזה - זה שיאפשר לנו לקבל ניקוד נוסף ומלא על כל שנות הניסיון שיש בידינו להציג?</w:t>
            </w:r>
          </w:p>
        </w:tc>
        <w:tc>
          <w:tcPr>
            <w:tcW w:w="5839" w:type="dxa"/>
            <w:vAlign w:val="center"/>
          </w:tcPr>
          <w:p w14:paraId="6F8F3018" w14:textId="7A849916" w:rsidR="00DE1BC2" w:rsidRPr="00DE1BC2" w:rsidRDefault="00E42691" w:rsidP="00DE1BC2">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ראו חוברת מכרז מתוקנת.</w:t>
            </w:r>
          </w:p>
        </w:tc>
      </w:tr>
      <w:tr w:rsidR="00DE1BC2" w:rsidRPr="00DE1BC2" w14:paraId="283BCFA0" w14:textId="77777777" w:rsidTr="006935C6">
        <w:tc>
          <w:tcPr>
            <w:tcW w:w="850" w:type="dxa"/>
            <w:vAlign w:val="center"/>
          </w:tcPr>
          <w:p w14:paraId="2D742930" w14:textId="77777777" w:rsidR="00DE1BC2" w:rsidRPr="00DE1BC2" w:rsidRDefault="00DE1BC2" w:rsidP="00DE1BC2">
            <w:pPr>
              <w:numPr>
                <w:ilvl w:val="0"/>
                <w:numId w:val="2"/>
              </w:numPr>
              <w:ind w:left="242" w:hanging="185"/>
              <w:contextualSpacing/>
              <w:jc w:val="center"/>
              <w:rPr>
                <w:rFonts w:ascii="David" w:hAnsi="David"/>
                <w:rtl/>
              </w:rPr>
            </w:pPr>
          </w:p>
        </w:tc>
        <w:tc>
          <w:tcPr>
            <w:tcW w:w="1531" w:type="dxa"/>
          </w:tcPr>
          <w:p w14:paraId="5C5CD30E" w14:textId="08A5C1E6"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 xml:space="preserve">פרק ב </w:t>
            </w:r>
            <w:proofErr w:type="spellStart"/>
            <w:r w:rsidRPr="00DE1BC2">
              <w:rPr>
                <w:rFonts w:ascii="David" w:hAnsi="David"/>
                <w:color w:val="000000"/>
                <w:rtl/>
              </w:rPr>
              <w:t>עמ</w:t>
            </w:r>
            <w:proofErr w:type="spellEnd"/>
            <w:r w:rsidRPr="00DE1BC2">
              <w:rPr>
                <w:rFonts w:ascii="David" w:hAnsi="David"/>
                <w:color w:val="000000"/>
                <w:rtl/>
              </w:rPr>
              <w:t xml:space="preserve"> 56</w:t>
            </w:r>
          </w:p>
        </w:tc>
        <w:tc>
          <w:tcPr>
            <w:tcW w:w="1134" w:type="dxa"/>
          </w:tcPr>
          <w:p w14:paraId="701997E6" w14:textId="5A0C573D"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19.1.1.1.2</w:t>
            </w:r>
          </w:p>
        </w:tc>
        <w:tc>
          <w:tcPr>
            <w:tcW w:w="5839" w:type="dxa"/>
          </w:tcPr>
          <w:p w14:paraId="20E54E43" w14:textId="267BB254" w:rsidR="00DE1BC2" w:rsidRPr="00DE1BC2" w:rsidRDefault="00DE1BC2" w:rsidP="00DE1BC2">
            <w:pPr>
              <w:contextualSpacing/>
              <w:rPr>
                <w:rFonts w:ascii="David" w:hAnsi="David"/>
                <w:color w:val="000000" w:themeColor="text1"/>
                <w:rtl/>
              </w:rPr>
            </w:pPr>
            <w:r w:rsidRPr="00DE1BC2">
              <w:rPr>
                <w:rFonts w:ascii="David" w:hAnsi="David"/>
                <w:color w:val="000000"/>
                <w:rtl/>
              </w:rPr>
              <w:t xml:space="preserve">ההוראות למילוי הטבלה אינן ברורות: בסעיף זה ההוראה מבקשת למלא טבלה המעידה על איכות </w:t>
            </w:r>
            <w:proofErr w:type="spellStart"/>
            <w:r w:rsidRPr="00DE1BC2">
              <w:rPr>
                <w:rFonts w:ascii="David" w:hAnsi="David"/>
                <w:color w:val="000000"/>
                <w:rtl/>
              </w:rPr>
              <w:t>המתדולוגיה</w:t>
            </w:r>
            <w:proofErr w:type="spellEnd"/>
            <w:r w:rsidRPr="00DE1BC2">
              <w:rPr>
                <w:rFonts w:ascii="David" w:hAnsi="David"/>
                <w:color w:val="000000"/>
                <w:rtl/>
              </w:rPr>
              <w:t>, הטבלה לא צורפה למסמכים. </w:t>
            </w:r>
          </w:p>
        </w:tc>
        <w:tc>
          <w:tcPr>
            <w:tcW w:w="5839" w:type="dxa"/>
            <w:vAlign w:val="center"/>
          </w:tcPr>
          <w:p w14:paraId="17F835FC" w14:textId="725524EB" w:rsidR="00DE1BC2" w:rsidRPr="00DE1BC2" w:rsidRDefault="00E42691" w:rsidP="00DE1BC2">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יש לצרף את מסמך המתודולוגיה להצעה</w:t>
            </w:r>
            <w:r w:rsidR="00862511">
              <w:rPr>
                <w:rFonts w:ascii="David" w:hAnsi="David" w:hint="cs"/>
                <w:spacing w:val="-4"/>
                <w:rtl/>
                <w:lang w:eastAsia="en-US"/>
              </w:rPr>
              <w:t xml:space="preserve"> בהתאם להוראות בסעיף </w:t>
            </w:r>
            <w:r w:rsidR="00862511" w:rsidRPr="00DE1BC2">
              <w:rPr>
                <w:rFonts w:ascii="David" w:hAnsi="David"/>
                <w:color w:val="000000"/>
                <w:rtl/>
              </w:rPr>
              <w:t>19.1.1.1.2</w:t>
            </w:r>
            <w:r>
              <w:rPr>
                <w:rFonts w:ascii="David" w:hAnsi="David" w:hint="cs"/>
                <w:spacing w:val="-4"/>
                <w:rtl/>
                <w:lang w:eastAsia="en-US"/>
              </w:rPr>
              <w:t>.</w:t>
            </w:r>
          </w:p>
        </w:tc>
      </w:tr>
      <w:tr w:rsidR="00DE1BC2" w:rsidRPr="00DE1BC2" w14:paraId="235E9D5D" w14:textId="77777777" w:rsidTr="006935C6">
        <w:tc>
          <w:tcPr>
            <w:tcW w:w="850" w:type="dxa"/>
            <w:vAlign w:val="center"/>
          </w:tcPr>
          <w:p w14:paraId="74D3517C" w14:textId="77777777" w:rsidR="00DE1BC2" w:rsidRPr="00DE1BC2" w:rsidRDefault="00DE1BC2" w:rsidP="00DE1BC2">
            <w:pPr>
              <w:numPr>
                <w:ilvl w:val="0"/>
                <w:numId w:val="2"/>
              </w:numPr>
              <w:ind w:left="242" w:hanging="185"/>
              <w:contextualSpacing/>
              <w:jc w:val="center"/>
              <w:rPr>
                <w:rFonts w:ascii="David" w:hAnsi="David"/>
                <w:rtl/>
              </w:rPr>
            </w:pPr>
          </w:p>
        </w:tc>
        <w:tc>
          <w:tcPr>
            <w:tcW w:w="1531" w:type="dxa"/>
          </w:tcPr>
          <w:p w14:paraId="69E9E6AC" w14:textId="7274FAF5"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 xml:space="preserve">פרק ב </w:t>
            </w:r>
            <w:proofErr w:type="spellStart"/>
            <w:r w:rsidRPr="00DE1BC2">
              <w:rPr>
                <w:rFonts w:ascii="David" w:hAnsi="David"/>
                <w:color w:val="000000"/>
                <w:rtl/>
              </w:rPr>
              <w:t>עמ</w:t>
            </w:r>
            <w:proofErr w:type="spellEnd"/>
            <w:r w:rsidRPr="00DE1BC2">
              <w:rPr>
                <w:rFonts w:ascii="David" w:hAnsi="David"/>
                <w:color w:val="000000"/>
                <w:rtl/>
              </w:rPr>
              <w:t xml:space="preserve"> 56</w:t>
            </w:r>
          </w:p>
        </w:tc>
        <w:tc>
          <w:tcPr>
            <w:tcW w:w="1134" w:type="dxa"/>
          </w:tcPr>
          <w:p w14:paraId="4D435297" w14:textId="0CCC7CEC"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19.1.1.2.2</w:t>
            </w:r>
          </w:p>
        </w:tc>
        <w:tc>
          <w:tcPr>
            <w:tcW w:w="5839" w:type="dxa"/>
          </w:tcPr>
          <w:p w14:paraId="2AC4393B" w14:textId="4BF1CA0B" w:rsidR="00DE1BC2" w:rsidRPr="00E42691" w:rsidRDefault="00DE1BC2" w:rsidP="00E42691">
            <w:pPr>
              <w:rPr>
                <w:rFonts w:ascii="David" w:hAnsi="David"/>
                <w:rtl/>
              </w:rPr>
            </w:pPr>
            <w:r w:rsidRPr="00DE1BC2">
              <w:rPr>
                <w:rFonts w:ascii="David" w:hAnsi="David"/>
                <w:color w:val="000000"/>
                <w:rtl/>
              </w:rPr>
              <w:t xml:space="preserve">הוראות למילוי הטבלה אינן ברורות: בסעיף זה ההוראה מבקשת למלא טבלה המעידה על איכות </w:t>
            </w:r>
            <w:proofErr w:type="spellStart"/>
            <w:r w:rsidRPr="00DE1BC2">
              <w:rPr>
                <w:rFonts w:ascii="David" w:hAnsi="David"/>
                <w:color w:val="000000"/>
                <w:rtl/>
              </w:rPr>
              <w:t>המתדולוגיה</w:t>
            </w:r>
            <w:proofErr w:type="spellEnd"/>
            <w:r w:rsidRPr="00DE1BC2">
              <w:rPr>
                <w:rFonts w:ascii="David" w:hAnsi="David"/>
                <w:color w:val="000000"/>
                <w:rtl/>
              </w:rPr>
              <w:t>, הטבלה לא צורפה למסמכים. </w:t>
            </w:r>
          </w:p>
        </w:tc>
        <w:tc>
          <w:tcPr>
            <w:tcW w:w="5839" w:type="dxa"/>
            <w:vAlign w:val="center"/>
          </w:tcPr>
          <w:p w14:paraId="44D4661F" w14:textId="03D9652F" w:rsidR="00DE1BC2" w:rsidRPr="00DE1BC2" w:rsidRDefault="00862511" w:rsidP="00DE1BC2">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 xml:space="preserve">יש לצרף את מסמך המתודולוגיה להצעה בהתאם להוראות בסעיף </w:t>
            </w:r>
            <w:r w:rsidRPr="00DE1BC2">
              <w:rPr>
                <w:rFonts w:ascii="David" w:hAnsi="David"/>
                <w:color w:val="000000"/>
                <w:rtl/>
              </w:rPr>
              <w:t>19.1.1.1.2</w:t>
            </w:r>
            <w:r>
              <w:rPr>
                <w:rFonts w:ascii="David" w:hAnsi="David" w:hint="cs"/>
                <w:spacing w:val="-4"/>
                <w:rtl/>
                <w:lang w:eastAsia="en-US"/>
              </w:rPr>
              <w:t>.</w:t>
            </w:r>
          </w:p>
        </w:tc>
      </w:tr>
      <w:tr w:rsidR="00DE1BC2" w:rsidRPr="00DE1BC2" w14:paraId="186A7F8E" w14:textId="77777777" w:rsidTr="006935C6">
        <w:tc>
          <w:tcPr>
            <w:tcW w:w="850" w:type="dxa"/>
            <w:vAlign w:val="center"/>
          </w:tcPr>
          <w:p w14:paraId="546571B5" w14:textId="77777777" w:rsidR="00DE1BC2" w:rsidRPr="00DE1BC2" w:rsidRDefault="00DE1BC2" w:rsidP="00DE1BC2">
            <w:pPr>
              <w:numPr>
                <w:ilvl w:val="0"/>
                <w:numId w:val="2"/>
              </w:numPr>
              <w:ind w:left="242" w:hanging="185"/>
              <w:contextualSpacing/>
              <w:jc w:val="center"/>
              <w:rPr>
                <w:rFonts w:ascii="David" w:hAnsi="David"/>
                <w:rtl/>
              </w:rPr>
            </w:pPr>
          </w:p>
        </w:tc>
        <w:tc>
          <w:tcPr>
            <w:tcW w:w="1531" w:type="dxa"/>
          </w:tcPr>
          <w:p w14:paraId="52C80997" w14:textId="262A724A"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 xml:space="preserve">נספח 1 הצעת המחיר (בתוך הסכם ההתקשרות) </w:t>
            </w:r>
            <w:proofErr w:type="spellStart"/>
            <w:r w:rsidRPr="00DE1BC2">
              <w:rPr>
                <w:rFonts w:ascii="David" w:hAnsi="David"/>
                <w:color w:val="000000"/>
                <w:rtl/>
              </w:rPr>
              <w:t>עמ</w:t>
            </w:r>
            <w:proofErr w:type="spellEnd"/>
            <w:r w:rsidRPr="00DE1BC2">
              <w:rPr>
                <w:rFonts w:ascii="David" w:hAnsi="David"/>
                <w:color w:val="000000"/>
                <w:rtl/>
              </w:rPr>
              <w:t xml:space="preserve"> 67</w:t>
            </w:r>
          </w:p>
        </w:tc>
        <w:tc>
          <w:tcPr>
            <w:tcW w:w="1134" w:type="dxa"/>
          </w:tcPr>
          <w:p w14:paraId="5F24C1B7" w14:textId="456F5A46"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טבלת מחירים 2א</w:t>
            </w:r>
          </w:p>
        </w:tc>
        <w:tc>
          <w:tcPr>
            <w:tcW w:w="5839" w:type="dxa"/>
          </w:tcPr>
          <w:p w14:paraId="20287DD9" w14:textId="5BE6FDA7" w:rsidR="00DE1BC2" w:rsidRPr="00DE1BC2" w:rsidRDefault="00DE1BC2" w:rsidP="00DE1BC2">
            <w:pPr>
              <w:ind w:left="28"/>
              <w:contextualSpacing/>
              <w:rPr>
                <w:rFonts w:ascii="David" w:hAnsi="David"/>
                <w:color w:val="000000" w:themeColor="text1"/>
                <w:rtl/>
              </w:rPr>
            </w:pPr>
            <w:r w:rsidRPr="00DE1BC2">
              <w:rPr>
                <w:rFonts w:ascii="David" w:hAnsi="David"/>
                <w:color w:val="000000"/>
                <w:rtl/>
              </w:rPr>
              <w:t>קיימת אי התאמה: בתיאור התפוקות של יחידת הנחייה לפי סעיף 1.2.2.5.3.1 בפרק ג' כמות היחידות היא 9000. בסעיף כאן בטבלת המחירים הכמות היא 8960. מה הכמות הנכונה?</w:t>
            </w:r>
          </w:p>
        </w:tc>
        <w:tc>
          <w:tcPr>
            <w:tcW w:w="5839" w:type="dxa"/>
            <w:vAlign w:val="center"/>
          </w:tcPr>
          <w:p w14:paraId="4C70A4AE" w14:textId="41A6302B" w:rsidR="00DE1BC2" w:rsidRPr="00DE1BC2" w:rsidRDefault="00862511" w:rsidP="00DE1BC2">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 xml:space="preserve">ראו תיקון למפרט השירותים. </w:t>
            </w:r>
          </w:p>
        </w:tc>
      </w:tr>
      <w:tr w:rsidR="00DE1BC2" w:rsidRPr="00DE1BC2" w14:paraId="5C63B0C6" w14:textId="77777777" w:rsidTr="006935C6">
        <w:tc>
          <w:tcPr>
            <w:tcW w:w="850" w:type="dxa"/>
            <w:vAlign w:val="center"/>
          </w:tcPr>
          <w:p w14:paraId="61362F6D" w14:textId="77777777" w:rsidR="00DE1BC2" w:rsidRPr="00DE1BC2" w:rsidRDefault="00DE1BC2" w:rsidP="00DE1BC2">
            <w:pPr>
              <w:numPr>
                <w:ilvl w:val="0"/>
                <w:numId w:val="2"/>
              </w:numPr>
              <w:ind w:left="242" w:hanging="185"/>
              <w:contextualSpacing/>
              <w:jc w:val="center"/>
              <w:rPr>
                <w:rFonts w:ascii="David" w:hAnsi="David"/>
                <w:rtl/>
              </w:rPr>
            </w:pPr>
          </w:p>
        </w:tc>
        <w:tc>
          <w:tcPr>
            <w:tcW w:w="1531" w:type="dxa"/>
          </w:tcPr>
          <w:p w14:paraId="76C64402" w14:textId="479DE1C9"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פרק ג עמ' 85</w:t>
            </w:r>
          </w:p>
        </w:tc>
        <w:tc>
          <w:tcPr>
            <w:tcW w:w="1134" w:type="dxa"/>
          </w:tcPr>
          <w:p w14:paraId="2F2BF1A5" w14:textId="0EEBA800"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1.2.2.3</w:t>
            </w:r>
          </w:p>
        </w:tc>
        <w:tc>
          <w:tcPr>
            <w:tcW w:w="5839" w:type="dxa"/>
          </w:tcPr>
          <w:p w14:paraId="43E21697" w14:textId="0198C286" w:rsidR="00DE1BC2" w:rsidRPr="00DE1BC2" w:rsidRDefault="00DE1BC2" w:rsidP="00DE1BC2">
            <w:pPr>
              <w:overflowPunct/>
              <w:autoSpaceDE/>
              <w:autoSpaceDN/>
              <w:adjustRightInd/>
              <w:contextualSpacing/>
              <w:jc w:val="left"/>
              <w:textAlignment w:val="auto"/>
              <w:rPr>
                <w:rFonts w:ascii="David" w:hAnsi="David"/>
                <w:color w:val="000000" w:themeColor="text1"/>
                <w:rtl/>
              </w:rPr>
            </w:pPr>
            <w:r w:rsidRPr="00DE1BC2">
              <w:rPr>
                <w:rFonts w:ascii="David" w:hAnsi="David"/>
                <w:color w:val="000000"/>
                <w:rtl/>
              </w:rPr>
              <w:t xml:space="preserve">מה הכוונה מורי מדעי הרוח בכלל תחומי מדעי הרוח </w:t>
            </w:r>
            <w:r w:rsidRPr="00DE1BC2">
              <w:rPr>
                <w:rFonts w:ascii="David" w:hAnsi="David"/>
                <w:b/>
                <w:bCs/>
                <w:color w:val="000000"/>
                <w:rtl/>
              </w:rPr>
              <w:t>בכל שכבות הגיל</w:t>
            </w:r>
            <w:r w:rsidRPr="00DE1BC2">
              <w:rPr>
                <w:rFonts w:ascii="David" w:hAnsi="David"/>
                <w:color w:val="000000"/>
                <w:rtl/>
              </w:rPr>
              <w:t>? אנו מבקשים הבהרה - האם הגדרה זו כוללת גם את בתי הספר היסודיים או רק את חטיבות הביניים והחטיבות העליונות?</w:t>
            </w:r>
          </w:p>
        </w:tc>
        <w:tc>
          <w:tcPr>
            <w:tcW w:w="5839" w:type="dxa"/>
            <w:vAlign w:val="center"/>
          </w:tcPr>
          <w:p w14:paraId="53897BEA" w14:textId="5F177AD7" w:rsidR="00DE1BC2" w:rsidRPr="00DE1BC2" w:rsidRDefault="00C2234E" w:rsidP="00DE1BC2">
            <w:pPr>
              <w:widowControl w:val="0"/>
              <w:overflowPunct/>
              <w:autoSpaceDE/>
              <w:autoSpaceDN/>
              <w:adjustRightInd/>
              <w:contextualSpacing/>
              <w:textAlignment w:val="auto"/>
              <w:rPr>
                <w:rFonts w:ascii="David" w:hAnsi="David"/>
                <w:spacing w:val="-4"/>
                <w:rtl/>
                <w:lang w:eastAsia="en-US"/>
              </w:rPr>
            </w:pPr>
            <w:r>
              <w:rPr>
                <w:rFonts w:ascii="David" w:hAnsi="David" w:hint="cs"/>
                <w:spacing w:val="-4"/>
                <w:rtl/>
                <w:lang w:eastAsia="en-US"/>
              </w:rPr>
              <w:t>ההגדרה מתייחסת גם למורים של תחומי הרוח הנלמדים ביסודי: היסטוריה, ספרות, תנ"ך, תרבות יהודית-ישראלית, שבילי מורשת.</w:t>
            </w:r>
          </w:p>
        </w:tc>
      </w:tr>
      <w:tr w:rsidR="00DE1BC2" w:rsidRPr="00DE1BC2" w14:paraId="0CC43399" w14:textId="77777777" w:rsidTr="006935C6">
        <w:tc>
          <w:tcPr>
            <w:tcW w:w="850" w:type="dxa"/>
            <w:vAlign w:val="center"/>
          </w:tcPr>
          <w:p w14:paraId="1A645DE8" w14:textId="77777777" w:rsidR="00DE1BC2" w:rsidRPr="00DE1BC2" w:rsidRDefault="00DE1BC2" w:rsidP="00DE1BC2">
            <w:pPr>
              <w:numPr>
                <w:ilvl w:val="0"/>
                <w:numId w:val="2"/>
              </w:numPr>
              <w:ind w:left="242" w:hanging="185"/>
              <w:contextualSpacing/>
              <w:jc w:val="center"/>
              <w:rPr>
                <w:rFonts w:ascii="David" w:hAnsi="David"/>
                <w:rtl/>
              </w:rPr>
            </w:pPr>
          </w:p>
        </w:tc>
        <w:tc>
          <w:tcPr>
            <w:tcW w:w="1531" w:type="dxa"/>
          </w:tcPr>
          <w:p w14:paraId="17734D0C" w14:textId="5C6B3CD6"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פרק ג' עמ' 86</w:t>
            </w:r>
          </w:p>
        </w:tc>
        <w:tc>
          <w:tcPr>
            <w:tcW w:w="1134" w:type="dxa"/>
          </w:tcPr>
          <w:p w14:paraId="3D5F8EF0" w14:textId="1909B364"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1.2.2.4.3.4.5</w:t>
            </w:r>
          </w:p>
        </w:tc>
        <w:tc>
          <w:tcPr>
            <w:tcW w:w="5839" w:type="dxa"/>
          </w:tcPr>
          <w:p w14:paraId="15FB7544" w14:textId="2433B382" w:rsidR="00DE1BC2" w:rsidRPr="00DE1BC2" w:rsidRDefault="00DE1BC2" w:rsidP="00DE1BC2">
            <w:pPr>
              <w:contextualSpacing/>
              <w:rPr>
                <w:rFonts w:ascii="David" w:hAnsi="David"/>
                <w:color w:val="000000" w:themeColor="text1"/>
                <w:rtl/>
              </w:rPr>
            </w:pPr>
            <w:r w:rsidRPr="00DE1BC2">
              <w:rPr>
                <w:rFonts w:ascii="David" w:hAnsi="David"/>
                <w:color w:val="000000"/>
                <w:rtl/>
              </w:rPr>
              <w:t>ישנה סתירה בין הכתוב בסעיף זה - המשרד מעריך את שעות הייעוץ ב-</w:t>
            </w:r>
            <w:r w:rsidRPr="00DE1BC2">
              <w:rPr>
                <w:rFonts w:ascii="David" w:hAnsi="David"/>
                <w:b/>
                <w:bCs/>
                <w:color w:val="000000"/>
                <w:rtl/>
              </w:rPr>
              <w:t>150</w:t>
            </w:r>
            <w:r w:rsidRPr="00DE1BC2">
              <w:rPr>
                <w:rFonts w:ascii="David" w:hAnsi="David"/>
                <w:color w:val="000000"/>
                <w:rtl/>
              </w:rPr>
              <w:t xml:space="preserve"> שעות בשנה, והכתוב בסעיף 1.2.2.5.6.1 בעמ' 94 - </w:t>
            </w:r>
            <w:r w:rsidRPr="00DE1BC2">
              <w:rPr>
                <w:rFonts w:ascii="David" w:hAnsi="David"/>
                <w:b/>
                <w:bCs/>
                <w:color w:val="000000"/>
                <w:rtl/>
              </w:rPr>
              <w:t xml:space="preserve">500 </w:t>
            </w:r>
            <w:r w:rsidRPr="00DE1BC2">
              <w:rPr>
                <w:rFonts w:ascii="David" w:hAnsi="David"/>
                <w:color w:val="000000"/>
                <w:rtl/>
              </w:rPr>
              <w:t>שעות בשנה. מה הכמות הנכונה?</w:t>
            </w:r>
          </w:p>
        </w:tc>
        <w:tc>
          <w:tcPr>
            <w:tcW w:w="5839" w:type="dxa"/>
            <w:vAlign w:val="center"/>
          </w:tcPr>
          <w:p w14:paraId="6ACE70A4" w14:textId="5B19E086" w:rsidR="00DE1BC2" w:rsidRPr="00DE1BC2" w:rsidRDefault="00F0009F" w:rsidP="00DE1BC2">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 xml:space="preserve">ראו חוברת מכרז מתוקנת. </w:t>
            </w:r>
            <w:r w:rsidR="00DA6A88">
              <w:rPr>
                <w:rFonts w:ascii="David" w:hAnsi="David" w:hint="cs"/>
                <w:spacing w:val="-4"/>
                <w:rtl/>
                <w:lang w:eastAsia="en-US"/>
              </w:rPr>
              <w:t xml:space="preserve">סעיף 1.2.2.4.3.4 </w:t>
            </w:r>
            <w:r>
              <w:rPr>
                <w:rFonts w:ascii="David" w:hAnsi="David" w:hint="cs"/>
                <w:spacing w:val="-4"/>
                <w:rtl/>
                <w:lang w:eastAsia="en-US"/>
              </w:rPr>
              <w:t>יימחק.</w:t>
            </w:r>
          </w:p>
        </w:tc>
      </w:tr>
      <w:tr w:rsidR="00DE1BC2" w:rsidRPr="00DE1BC2" w14:paraId="41F4B3BC" w14:textId="77777777" w:rsidTr="006935C6">
        <w:tc>
          <w:tcPr>
            <w:tcW w:w="850" w:type="dxa"/>
            <w:vAlign w:val="center"/>
          </w:tcPr>
          <w:p w14:paraId="67DC4852" w14:textId="77777777" w:rsidR="00DE1BC2" w:rsidRPr="00DE1BC2" w:rsidRDefault="00DE1BC2" w:rsidP="00DE1BC2">
            <w:pPr>
              <w:numPr>
                <w:ilvl w:val="0"/>
                <w:numId w:val="2"/>
              </w:numPr>
              <w:ind w:left="242" w:hanging="185"/>
              <w:contextualSpacing/>
              <w:jc w:val="center"/>
              <w:rPr>
                <w:rFonts w:ascii="David" w:hAnsi="David"/>
                <w:rtl/>
              </w:rPr>
            </w:pPr>
          </w:p>
        </w:tc>
        <w:tc>
          <w:tcPr>
            <w:tcW w:w="1531" w:type="dxa"/>
          </w:tcPr>
          <w:p w14:paraId="08CF4D94" w14:textId="6E7A5432"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פרק ג עמ' 87</w:t>
            </w:r>
          </w:p>
        </w:tc>
        <w:tc>
          <w:tcPr>
            <w:tcW w:w="1134" w:type="dxa"/>
          </w:tcPr>
          <w:p w14:paraId="13DFEDCD" w14:textId="65FCF76D" w:rsidR="00DE1BC2" w:rsidRPr="00DE1BC2" w:rsidRDefault="00DE1BC2" w:rsidP="00DE1BC2">
            <w:pPr>
              <w:widowControl w:val="0"/>
              <w:contextualSpacing/>
              <w:jc w:val="center"/>
              <w:rPr>
                <w:rFonts w:ascii="David" w:hAnsi="David"/>
                <w:color w:val="000000"/>
                <w:rtl/>
                <w:lang w:eastAsia="en-US"/>
              </w:rPr>
            </w:pPr>
            <w:r w:rsidRPr="00DE1BC2">
              <w:rPr>
                <w:rFonts w:ascii="David" w:hAnsi="David"/>
                <w:color w:val="000000"/>
                <w:rtl/>
              </w:rPr>
              <w:t>1.2.2.5.1.5</w:t>
            </w:r>
          </w:p>
        </w:tc>
        <w:tc>
          <w:tcPr>
            <w:tcW w:w="5839" w:type="dxa"/>
          </w:tcPr>
          <w:p w14:paraId="10B28C72" w14:textId="34ACF4C7" w:rsidR="00DE1BC2" w:rsidRPr="00DE1BC2" w:rsidRDefault="00DE1BC2" w:rsidP="00431057">
            <w:pPr>
              <w:widowControl w:val="0"/>
              <w:rPr>
                <w:rFonts w:ascii="David" w:hAnsi="David"/>
                <w:rtl/>
              </w:rPr>
            </w:pPr>
            <w:r w:rsidRPr="00DE1BC2">
              <w:rPr>
                <w:rFonts w:ascii="David" w:hAnsi="David"/>
                <w:color w:val="000000"/>
                <w:rtl/>
              </w:rPr>
              <w:t>מבקשים לוודא ש'מרכז המורים ישמש כמעסיק' - מבקשים לוודא כי מדובר גם על התקשרות עם נותני שירותים.</w:t>
            </w:r>
          </w:p>
        </w:tc>
        <w:tc>
          <w:tcPr>
            <w:tcW w:w="5839" w:type="dxa"/>
            <w:vAlign w:val="center"/>
          </w:tcPr>
          <w:p w14:paraId="2CC2A305" w14:textId="59027601" w:rsidR="00DE1BC2" w:rsidRPr="00DE1BC2" w:rsidRDefault="008A57E7" w:rsidP="00DE1BC2">
            <w:pPr>
              <w:widowControl w:val="0"/>
              <w:overflowPunct/>
              <w:autoSpaceDE/>
              <w:autoSpaceDN/>
              <w:adjustRightInd/>
              <w:contextualSpacing/>
              <w:textAlignment w:val="auto"/>
              <w:rPr>
                <w:rFonts w:ascii="David" w:hAnsi="David"/>
                <w:spacing w:val="-4"/>
                <w:rtl/>
                <w:lang w:eastAsia="en-US"/>
              </w:rPr>
            </w:pPr>
            <w:r>
              <w:rPr>
                <w:rFonts w:ascii="David" w:hAnsi="David" w:hint="cs"/>
                <w:spacing w:val="-4"/>
                <w:rtl/>
                <w:lang w:eastAsia="en-US"/>
              </w:rPr>
              <w:t xml:space="preserve">ראו תיקון לחוברת המכרז. </w:t>
            </w:r>
            <w:r w:rsidR="00431057">
              <w:rPr>
                <w:rFonts w:ascii="David" w:hAnsi="David" w:hint="cs"/>
                <w:spacing w:val="-4"/>
                <w:rtl/>
                <w:lang w:eastAsia="en-US"/>
              </w:rPr>
              <w:t>הבקשה מאושרת.</w:t>
            </w:r>
          </w:p>
        </w:tc>
      </w:tr>
      <w:tr w:rsidR="00431057" w:rsidRPr="00DE1BC2" w14:paraId="6509D72A" w14:textId="77777777" w:rsidTr="006935C6">
        <w:tc>
          <w:tcPr>
            <w:tcW w:w="850" w:type="dxa"/>
            <w:vAlign w:val="center"/>
          </w:tcPr>
          <w:p w14:paraId="38422D08" w14:textId="77777777" w:rsidR="00431057" w:rsidRPr="00DE1BC2" w:rsidRDefault="00431057" w:rsidP="00431057">
            <w:pPr>
              <w:numPr>
                <w:ilvl w:val="0"/>
                <w:numId w:val="2"/>
              </w:numPr>
              <w:ind w:left="242" w:hanging="185"/>
              <w:contextualSpacing/>
              <w:jc w:val="center"/>
              <w:rPr>
                <w:rFonts w:ascii="David" w:hAnsi="David"/>
                <w:rtl/>
              </w:rPr>
            </w:pPr>
          </w:p>
        </w:tc>
        <w:tc>
          <w:tcPr>
            <w:tcW w:w="1531" w:type="dxa"/>
          </w:tcPr>
          <w:p w14:paraId="5DC666DE" w14:textId="6A374A83"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פרק ג עמ' 89</w:t>
            </w:r>
          </w:p>
        </w:tc>
        <w:tc>
          <w:tcPr>
            <w:tcW w:w="1134" w:type="dxa"/>
          </w:tcPr>
          <w:p w14:paraId="1F65401F" w14:textId="663263B9"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1.2.2.5.1.</w:t>
            </w:r>
            <w:r w:rsidRPr="00DE1BC2">
              <w:rPr>
                <w:rFonts w:ascii="David" w:hAnsi="David"/>
                <w:color w:val="000000"/>
                <w:rtl/>
              </w:rPr>
              <w:lastRenderedPageBreak/>
              <w:t>22.7</w:t>
            </w:r>
          </w:p>
        </w:tc>
        <w:tc>
          <w:tcPr>
            <w:tcW w:w="5839" w:type="dxa"/>
          </w:tcPr>
          <w:p w14:paraId="0A59A734" w14:textId="36288BC5" w:rsidR="00431057" w:rsidRPr="00DE1BC2" w:rsidRDefault="00431057" w:rsidP="00431057">
            <w:pPr>
              <w:widowControl w:val="0"/>
              <w:rPr>
                <w:rFonts w:ascii="David" w:hAnsi="David"/>
                <w:rtl/>
              </w:rPr>
            </w:pPr>
            <w:r w:rsidRPr="00DE1BC2">
              <w:rPr>
                <w:rFonts w:ascii="David" w:hAnsi="David"/>
                <w:color w:val="000000"/>
                <w:rtl/>
              </w:rPr>
              <w:lastRenderedPageBreak/>
              <w:t xml:space="preserve">האם ניתן יהיה לסיים את ההשתלמויות עד ה-31.8 בכל שנה? </w:t>
            </w:r>
            <w:r w:rsidRPr="00DE1BC2">
              <w:rPr>
                <w:rFonts w:ascii="David" w:hAnsi="David"/>
                <w:color w:val="000000"/>
                <w:rtl/>
              </w:rPr>
              <w:lastRenderedPageBreak/>
              <w:t>בהינתן קבלת אישור מהמבצע הפדגוגי לפתיחת יומן?</w:t>
            </w:r>
          </w:p>
        </w:tc>
        <w:tc>
          <w:tcPr>
            <w:tcW w:w="5839" w:type="dxa"/>
            <w:vAlign w:val="center"/>
          </w:tcPr>
          <w:p w14:paraId="2C702360" w14:textId="1C8365D3" w:rsidR="00431057" w:rsidRPr="00DE1BC2" w:rsidRDefault="00503E33" w:rsidP="00431057">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lastRenderedPageBreak/>
              <w:t xml:space="preserve">קיום השתלמויות בחודשים יולי-אוגוסט יתאפשר באישור ייחודי </w:t>
            </w:r>
            <w:r>
              <w:rPr>
                <w:rFonts w:ascii="David" w:hAnsi="David" w:hint="cs"/>
                <w:spacing w:val="-4"/>
                <w:rtl/>
                <w:lang w:eastAsia="en-US"/>
              </w:rPr>
              <w:lastRenderedPageBreak/>
              <w:t>ממשרד החינוך בלבד</w:t>
            </w:r>
            <w:r w:rsidR="00F0009F">
              <w:rPr>
                <w:rFonts w:ascii="David" w:hAnsi="David" w:hint="cs"/>
                <w:spacing w:val="-4"/>
                <w:rtl/>
                <w:lang w:eastAsia="en-US"/>
              </w:rPr>
              <w:t>.</w:t>
            </w:r>
          </w:p>
        </w:tc>
      </w:tr>
      <w:tr w:rsidR="00431057" w:rsidRPr="00DE1BC2" w14:paraId="6142FA49" w14:textId="77777777" w:rsidTr="006935C6">
        <w:tc>
          <w:tcPr>
            <w:tcW w:w="850" w:type="dxa"/>
            <w:vAlign w:val="center"/>
          </w:tcPr>
          <w:p w14:paraId="64018A44" w14:textId="77777777" w:rsidR="00431057" w:rsidRPr="00DE1BC2" w:rsidRDefault="00431057" w:rsidP="00431057">
            <w:pPr>
              <w:numPr>
                <w:ilvl w:val="0"/>
                <w:numId w:val="2"/>
              </w:numPr>
              <w:ind w:left="242" w:hanging="185"/>
              <w:contextualSpacing/>
              <w:jc w:val="center"/>
              <w:rPr>
                <w:rFonts w:ascii="David" w:hAnsi="David"/>
                <w:rtl/>
              </w:rPr>
            </w:pPr>
          </w:p>
        </w:tc>
        <w:tc>
          <w:tcPr>
            <w:tcW w:w="1531" w:type="dxa"/>
          </w:tcPr>
          <w:p w14:paraId="2A2248B8" w14:textId="4C86DD0E"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shd w:val="clear" w:color="auto" w:fill="FFFFFF"/>
                <w:rtl/>
              </w:rPr>
              <w:t xml:space="preserve">פרק ג </w:t>
            </w:r>
            <w:proofErr w:type="spellStart"/>
            <w:r w:rsidRPr="00DE1BC2">
              <w:rPr>
                <w:rFonts w:ascii="David" w:hAnsi="David"/>
                <w:color w:val="000000"/>
                <w:shd w:val="clear" w:color="auto" w:fill="FFFFFF"/>
                <w:rtl/>
              </w:rPr>
              <w:t>עמ</w:t>
            </w:r>
            <w:proofErr w:type="spellEnd"/>
            <w:r w:rsidRPr="00DE1BC2">
              <w:rPr>
                <w:rFonts w:ascii="David" w:hAnsi="David"/>
                <w:color w:val="000000"/>
                <w:shd w:val="clear" w:color="auto" w:fill="FFFFFF"/>
                <w:rtl/>
              </w:rPr>
              <w:t xml:space="preserve"> 90</w:t>
            </w:r>
          </w:p>
        </w:tc>
        <w:tc>
          <w:tcPr>
            <w:tcW w:w="1134" w:type="dxa"/>
          </w:tcPr>
          <w:p w14:paraId="004C718C" w14:textId="6CDB4FC7"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shd w:val="clear" w:color="auto" w:fill="FFFFFF"/>
                <w:rtl/>
              </w:rPr>
              <w:t>1.2.2.5.3</w:t>
            </w:r>
          </w:p>
        </w:tc>
        <w:tc>
          <w:tcPr>
            <w:tcW w:w="5839" w:type="dxa"/>
          </w:tcPr>
          <w:p w14:paraId="34908280" w14:textId="77777777" w:rsidR="00431057" w:rsidRPr="00DE1BC2" w:rsidRDefault="00431057" w:rsidP="00431057">
            <w:pPr>
              <w:rPr>
                <w:rFonts w:ascii="David" w:hAnsi="David"/>
                <w:rtl/>
              </w:rPr>
            </w:pPr>
            <w:r w:rsidRPr="00DE1BC2">
              <w:rPr>
                <w:rFonts w:ascii="David" w:hAnsi="David"/>
                <w:color w:val="000000"/>
                <w:shd w:val="clear" w:color="auto" w:fill="FFFFFF"/>
                <w:rtl/>
              </w:rPr>
              <w:t>מבקשים הבהרה והרחבה לגבי מודל ההפעלה של מערך ההנחיה  שהמכרז מבקש להקים:</w:t>
            </w:r>
          </w:p>
          <w:p w14:paraId="26EB300F" w14:textId="77777777" w:rsidR="00431057" w:rsidRPr="00DE1BC2" w:rsidRDefault="00431057" w:rsidP="00431057">
            <w:pPr>
              <w:rPr>
                <w:rFonts w:ascii="David" w:hAnsi="David"/>
                <w:rtl/>
              </w:rPr>
            </w:pPr>
            <w:r w:rsidRPr="00DE1BC2">
              <w:rPr>
                <w:rFonts w:ascii="David" w:hAnsi="David"/>
                <w:color w:val="000000"/>
                <w:shd w:val="clear" w:color="auto" w:fill="FFFFFF"/>
                <w:rtl/>
              </w:rPr>
              <w:t>1.האם המערך הקיים של המדריכים התחומיים במזכירות הפדגוגית נשאר והמנחים המוגדרים במכרז יתווספו עליו? או - המערך המוצע כאן יחליף את המערך הקיים? </w:t>
            </w:r>
          </w:p>
          <w:p w14:paraId="279F74D6" w14:textId="77777777" w:rsidR="00431057" w:rsidRPr="00DE1BC2" w:rsidRDefault="00431057" w:rsidP="00431057">
            <w:pPr>
              <w:rPr>
                <w:rFonts w:ascii="David" w:hAnsi="David"/>
                <w:rtl/>
              </w:rPr>
            </w:pPr>
            <w:r w:rsidRPr="00DE1BC2">
              <w:rPr>
                <w:rFonts w:ascii="David" w:hAnsi="David"/>
                <w:color w:val="000000"/>
                <w:shd w:val="clear" w:color="auto" w:fill="FFFFFF"/>
                <w:rtl/>
              </w:rPr>
              <w:t xml:space="preserve">2. מי קובע אילו בתי ספר יקבלו הנחיה? האם בתי הספר הם המבקשים או </w:t>
            </w:r>
            <w:proofErr w:type="spellStart"/>
            <w:r w:rsidRPr="00DE1BC2">
              <w:rPr>
                <w:rFonts w:ascii="David" w:hAnsi="David"/>
                <w:color w:val="000000"/>
                <w:shd w:val="clear" w:color="auto" w:fill="FFFFFF"/>
                <w:rtl/>
              </w:rPr>
              <w:t>שההנחייה</w:t>
            </w:r>
            <w:proofErr w:type="spellEnd"/>
            <w:r w:rsidRPr="00DE1BC2">
              <w:rPr>
                <w:rFonts w:ascii="David" w:hAnsi="David"/>
                <w:color w:val="000000"/>
                <w:shd w:val="clear" w:color="auto" w:fill="FFFFFF"/>
                <w:rtl/>
              </w:rPr>
              <w:t xml:space="preserve"> מחויבת על ידי משרד החינוך? </w:t>
            </w:r>
          </w:p>
          <w:p w14:paraId="2B51F0DD" w14:textId="77777777" w:rsidR="00431057" w:rsidRPr="00DE1BC2" w:rsidRDefault="00431057" w:rsidP="00431057">
            <w:pPr>
              <w:rPr>
                <w:rFonts w:ascii="David" w:hAnsi="David"/>
                <w:rtl/>
              </w:rPr>
            </w:pPr>
            <w:r w:rsidRPr="00DE1BC2">
              <w:rPr>
                <w:rFonts w:ascii="David" w:hAnsi="David"/>
                <w:color w:val="000000"/>
                <w:shd w:val="clear" w:color="auto" w:fill="FFFFFF"/>
                <w:rtl/>
              </w:rPr>
              <w:t xml:space="preserve">3. האם ישנה הגדרה במה תעסוק </w:t>
            </w:r>
            <w:proofErr w:type="spellStart"/>
            <w:r w:rsidRPr="00DE1BC2">
              <w:rPr>
                <w:rFonts w:ascii="David" w:hAnsi="David"/>
                <w:color w:val="000000"/>
                <w:shd w:val="clear" w:color="auto" w:fill="FFFFFF"/>
                <w:rtl/>
              </w:rPr>
              <w:t>ההנחייה</w:t>
            </w:r>
            <w:proofErr w:type="spellEnd"/>
            <w:r w:rsidRPr="00DE1BC2">
              <w:rPr>
                <w:rFonts w:ascii="David" w:hAnsi="David"/>
                <w:color w:val="000000"/>
                <w:shd w:val="clear" w:color="auto" w:fill="FFFFFF"/>
                <w:rtl/>
              </w:rPr>
              <w:t>?</w:t>
            </w:r>
            <w:r w:rsidRPr="00DE1BC2">
              <w:rPr>
                <w:rFonts w:ascii="David" w:hAnsi="David"/>
                <w:color w:val="000000"/>
                <w:shd w:val="clear" w:color="auto" w:fill="FFFFFF"/>
                <w:rtl/>
              </w:rPr>
              <w:br/>
              <w:t>4. כמה מנחים אמורים לעבוד במערך הזה?</w:t>
            </w:r>
          </w:p>
          <w:p w14:paraId="01920DD4" w14:textId="77777777" w:rsidR="00431057" w:rsidRPr="00DE1BC2" w:rsidRDefault="00431057" w:rsidP="00431057">
            <w:pPr>
              <w:rPr>
                <w:rFonts w:ascii="David" w:hAnsi="David"/>
                <w:rtl/>
              </w:rPr>
            </w:pPr>
            <w:r w:rsidRPr="00DE1BC2">
              <w:rPr>
                <w:rFonts w:ascii="David" w:hAnsi="David"/>
                <w:color w:val="000000"/>
                <w:shd w:val="clear" w:color="auto" w:fill="FFFFFF"/>
                <w:rtl/>
              </w:rPr>
              <w:t>5. האם המנחים ידווחו למשרד או לקבלן?</w:t>
            </w:r>
          </w:p>
          <w:p w14:paraId="0FACABE7" w14:textId="5B2932B0" w:rsidR="00431057" w:rsidRPr="00DE1BC2" w:rsidRDefault="00431057" w:rsidP="00431057">
            <w:pPr>
              <w:contextualSpacing/>
              <w:rPr>
                <w:rFonts w:ascii="David" w:hAnsi="David"/>
                <w:color w:val="000000" w:themeColor="text1"/>
                <w:rtl/>
              </w:rPr>
            </w:pPr>
            <w:r w:rsidRPr="00DE1BC2">
              <w:rPr>
                <w:rFonts w:ascii="David" w:hAnsi="David"/>
                <w:color w:val="000000"/>
                <w:shd w:val="clear" w:color="auto" w:fill="FFFFFF"/>
                <w:rtl/>
              </w:rPr>
              <w:t>6. מה לגבי שעות הכשרה וליוויי של המנחים עצמם? האם יש תגמול לכך?</w:t>
            </w:r>
          </w:p>
        </w:tc>
        <w:tc>
          <w:tcPr>
            <w:tcW w:w="5839" w:type="dxa"/>
            <w:vAlign w:val="center"/>
          </w:tcPr>
          <w:p w14:paraId="455BDC7B" w14:textId="77E618A1" w:rsidR="00431057" w:rsidRDefault="00431057" w:rsidP="00431057">
            <w:pPr>
              <w:pStyle w:val="af2"/>
              <w:widowControl w:val="0"/>
              <w:overflowPunct/>
              <w:autoSpaceDE/>
              <w:autoSpaceDN/>
              <w:adjustRightInd/>
              <w:ind w:left="0"/>
              <w:contextualSpacing/>
              <w:textAlignment w:val="auto"/>
              <w:rPr>
                <w:rFonts w:ascii="David" w:hAnsi="David"/>
                <w:spacing w:val="-4"/>
                <w:rtl/>
                <w:lang w:eastAsia="en-US"/>
              </w:rPr>
            </w:pPr>
          </w:p>
          <w:p w14:paraId="55CE698E" w14:textId="673E005F" w:rsidR="00B6173E" w:rsidRDefault="00B6173E" w:rsidP="00B6173E">
            <w:pPr>
              <w:pStyle w:val="af2"/>
              <w:widowControl w:val="0"/>
              <w:numPr>
                <w:ilvl w:val="0"/>
                <w:numId w:val="38"/>
              </w:numPr>
              <w:overflowPunct/>
              <w:autoSpaceDE/>
              <w:autoSpaceDN/>
              <w:adjustRightInd/>
              <w:contextualSpacing/>
              <w:textAlignment w:val="auto"/>
              <w:rPr>
                <w:rFonts w:ascii="David" w:hAnsi="David"/>
                <w:spacing w:val="-4"/>
                <w:lang w:eastAsia="en-US"/>
              </w:rPr>
            </w:pPr>
            <w:r>
              <w:rPr>
                <w:rFonts w:ascii="David" w:hAnsi="David" w:hint="cs"/>
                <w:spacing w:val="-4"/>
                <w:rtl/>
                <w:lang w:eastAsia="en-US"/>
              </w:rPr>
              <w:t>המנחים במכרז אינם בהלימה למערך המדריכים של משרד החינוך ואינם מחליפים אותם.</w:t>
            </w:r>
          </w:p>
          <w:p w14:paraId="7AFDEB67" w14:textId="77777777" w:rsidR="00B6173E" w:rsidRDefault="00B6173E" w:rsidP="00B6173E">
            <w:pPr>
              <w:pStyle w:val="af2"/>
              <w:widowControl w:val="0"/>
              <w:numPr>
                <w:ilvl w:val="0"/>
                <w:numId w:val="38"/>
              </w:numPr>
              <w:overflowPunct/>
              <w:autoSpaceDE/>
              <w:autoSpaceDN/>
              <w:adjustRightInd/>
              <w:contextualSpacing/>
              <w:textAlignment w:val="auto"/>
              <w:rPr>
                <w:rFonts w:ascii="David" w:hAnsi="David"/>
                <w:spacing w:val="-4"/>
                <w:lang w:eastAsia="en-US"/>
              </w:rPr>
            </w:pPr>
            <w:r>
              <w:rPr>
                <w:rFonts w:ascii="David" w:hAnsi="David" w:hint="cs"/>
                <w:spacing w:val="-4"/>
                <w:rtl/>
                <w:lang w:eastAsia="en-US"/>
              </w:rPr>
              <w:t>כלל הפעילות במכרז מופעלת ע"פ ההנחיה וההגדרות של המזכירות הפדגוגית.</w:t>
            </w:r>
          </w:p>
          <w:p w14:paraId="71435D44" w14:textId="77777777" w:rsidR="00B6173E" w:rsidRDefault="00B6173E" w:rsidP="00B6173E">
            <w:pPr>
              <w:pStyle w:val="af2"/>
              <w:widowControl w:val="0"/>
              <w:numPr>
                <w:ilvl w:val="0"/>
                <w:numId w:val="38"/>
              </w:numPr>
              <w:overflowPunct/>
              <w:autoSpaceDE/>
              <w:autoSpaceDN/>
              <w:adjustRightInd/>
              <w:contextualSpacing/>
              <w:textAlignment w:val="auto"/>
              <w:rPr>
                <w:rFonts w:ascii="David" w:hAnsi="David"/>
                <w:spacing w:val="-4"/>
                <w:lang w:eastAsia="en-US"/>
              </w:rPr>
            </w:pPr>
            <w:r>
              <w:rPr>
                <w:rFonts w:ascii="David" w:hAnsi="David" w:hint="cs"/>
                <w:spacing w:val="-4"/>
                <w:rtl/>
                <w:lang w:eastAsia="en-US"/>
              </w:rPr>
              <w:t>ההנחיה בסעיף זה תהיה בהקשרים פדגוגים במקצועות מדעי הרוח.</w:t>
            </w:r>
          </w:p>
          <w:p w14:paraId="60F9E914" w14:textId="77777777" w:rsidR="00B6173E" w:rsidRDefault="00B6173E" w:rsidP="00B6173E">
            <w:pPr>
              <w:pStyle w:val="af2"/>
              <w:widowControl w:val="0"/>
              <w:numPr>
                <w:ilvl w:val="0"/>
                <w:numId w:val="38"/>
              </w:numPr>
              <w:overflowPunct/>
              <w:autoSpaceDE/>
              <w:autoSpaceDN/>
              <w:adjustRightInd/>
              <w:contextualSpacing/>
              <w:textAlignment w:val="auto"/>
              <w:rPr>
                <w:rFonts w:ascii="David" w:hAnsi="David"/>
                <w:spacing w:val="-4"/>
                <w:lang w:eastAsia="en-US"/>
              </w:rPr>
            </w:pPr>
            <w:r>
              <w:rPr>
                <w:rFonts w:ascii="David" w:hAnsi="David" w:hint="cs"/>
                <w:spacing w:val="-4"/>
                <w:rtl/>
                <w:lang w:eastAsia="en-US"/>
              </w:rPr>
              <w:t>כמות המנחים תיקבע ע"י הספק, מחובתו לעמוד בהיקפי ההנחיה הנדרשים ובהגדרות המפורטות בסעיפים אלו.</w:t>
            </w:r>
          </w:p>
          <w:p w14:paraId="51E56194" w14:textId="575BC265" w:rsidR="00B6173E" w:rsidRDefault="00B6173E" w:rsidP="00B6173E">
            <w:pPr>
              <w:pStyle w:val="af2"/>
              <w:widowControl w:val="0"/>
              <w:numPr>
                <w:ilvl w:val="0"/>
                <w:numId w:val="38"/>
              </w:numPr>
              <w:overflowPunct/>
              <w:autoSpaceDE/>
              <w:autoSpaceDN/>
              <w:adjustRightInd/>
              <w:contextualSpacing/>
              <w:textAlignment w:val="auto"/>
              <w:rPr>
                <w:rFonts w:ascii="David" w:hAnsi="David"/>
                <w:spacing w:val="-4"/>
                <w:lang w:eastAsia="en-US"/>
              </w:rPr>
            </w:pPr>
            <w:r>
              <w:rPr>
                <w:rFonts w:ascii="David" w:hAnsi="David" w:hint="cs"/>
                <w:spacing w:val="-4"/>
                <w:rtl/>
                <w:lang w:eastAsia="en-US"/>
              </w:rPr>
              <w:t>המנחים ידווחו לספק. הספק ידווח למשרד.</w:t>
            </w:r>
            <w:r w:rsidR="00A074A9">
              <w:rPr>
                <w:rFonts w:ascii="David" w:hAnsi="David" w:hint="cs"/>
                <w:spacing w:val="-4"/>
                <w:rtl/>
                <w:lang w:eastAsia="en-US"/>
              </w:rPr>
              <w:t xml:space="preserve"> מבלי לפגוע באמור לעיל, המשרד יהיה רשאי לדרוש דיווח נוכחות באמצעות אפליקציה, בהתאם לאמור בסעיף 1.1.5 למפרט.</w:t>
            </w:r>
          </w:p>
          <w:p w14:paraId="6E4B7E8E" w14:textId="1F92B937" w:rsidR="00B6173E" w:rsidRPr="00DE1BC2" w:rsidRDefault="00B6173E" w:rsidP="00EB6A9C">
            <w:pPr>
              <w:pStyle w:val="af2"/>
              <w:widowControl w:val="0"/>
              <w:numPr>
                <w:ilvl w:val="0"/>
                <w:numId w:val="38"/>
              </w:numPr>
              <w:overflowPunct/>
              <w:autoSpaceDE/>
              <w:autoSpaceDN/>
              <w:adjustRightInd/>
              <w:contextualSpacing/>
              <w:textAlignment w:val="auto"/>
              <w:rPr>
                <w:rFonts w:ascii="David" w:hAnsi="David"/>
                <w:spacing w:val="-4"/>
                <w:rtl/>
                <w:lang w:eastAsia="en-US"/>
              </w:rPr>
            </w:pPr>
            <w:r>
              <w:rPr>
                <w:rFonts w:ascii="David" w:hAnsi="David" w:hint="cs"/>
                <w:spacing w:val="-4"/>
                <w:rtl/>
                <w:lang w:eastAsia="en-US"/>
              </w:rPr>
              <w:t>אין תגמול נוסף, על הספק לחשב זאת כחלק מהתמחור של פעילות זו</w:t>
            </w:r>
            <w:r w:rsidR="00A074A9">
              <w:rPr>
                <w:rFonts w:ascii="David" w:hAnsi="David" w:hint="cs"/>
                <w:spacing w:val="-4"/>
                <w:rtl/>
                <w:lang w:eastAsia="en-US"/>
              </w:rPr>
              <w:t>.</w:t>
            </w:r>
          </w:p>
        </w:tc>
      </w:tr>
      <w:tr w:rsidR="00431057" w:rsidRPr="00DE1BC2" w14:paraId="3B45C81F" w14:textId="77777777" w:rsidTr="006935C6">
        <w:tc>
          <w:tcPr>
            <w:tcW w:w="850" w:type="dxa"/>
            <w:vAlign w:val="center"/>
          </w:tcPr>
          <w:p w14:paraId="6727B545" w14:textId="77777777" w:rsidR="00431057" w:rsidRPr="00DE1BC2" w:rsidRDefault="00431057" w:rsidP="00431057">
            <w:pPr>
              <w:numPr>
                <w:ilvl w:val="0"/>
                <w:numId w:val="2"/>
              </w:numPr>
              <w:ind w:left="242" w:hanging="185"/>
              <w:contextualSpacing/>
              <w:jc w:val="center"/>
              <w:rPr>
                <w:rFonts w:ascii="David" w:hAnsi="David"/>
                <w:rtl/>
              </w:rPr>
            </w:pPr>
          </w:p>
        </w:tc>
        <w:tc>
          <w:tcPr>
            <w:tcW w:w="1531" w:type="dxa"/>
          </w:tcPr>
          <w:p w14:paraId="7961FB0B" w14:textId="568A7E60"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 xml:space="preserve">פרק ג' </w:t>
            </w:r>
            <w:proofErr w:type="spellStart"/>
            <w:r w:rsidRPr="00DE1BC2">
              <w:rPr>
                <w:rFonts w:ascii="David" w:hAnsi="David"/>
                <w:color w:val="000000"/>
                <w:rtl/>
              </w:rPr>
              <w:t>עמ</w:t>
            </w:r>
            <w:proofErr w:type="spellEnd"/>
            <w:r w:rsidRPr="00DE1BC2">
              <w:rPr>
                <w:rFonts w:ascii="David" w:hAnsi="David"/>
                <w:color w:val="000000"/>
                <w:rtl/>
              </w:rPr>
              <w:t xml:space="preserve"> 90</w:t>
            </w:r>
          </w:p>
        </w:tc>
        <w:tc>
          <w:tcPr>
            <w:tcW w:w="1134" w:type="dxa"/>
          </w:tcPr>
          <w:p w14:paraId="3EE8D32D" w14:textId="1A1F1885"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1.2.2.5.3.2.6</w:t>
            </w:r>
          </w:p>
        </w:tc>
        <w:tc>
          <w:tcPr>
            <w:tcW w:w="5839" w:type="dxa"/>
          </w:tcPr>
          <w:p w14:paraId="04FA3AB2" w14:textId="35FC7285" w:rsidR="00431057" w:rsidRPr="00DE1BC2" w:rsidRDefault="00431057" w:rsidP="00431057">
            <w:pPr>
              <w:contextualSpacing/>
              <w:rPr>
                <w:rFonts w:ascii="David" w:hAnsi="David"/>
                <w:color w:val="000000" w:themeColor="text1"/>
                <w:rtl/>
              </w:rPr>
            </w:pPr>
            <w:r w:rsidRPr="00DE1BC2">
              <w:rPr>
                <w:rFonts w:ascii="David" w:hAnsi="David"/>
                <w:color w:val="000000"/>
                <w:rtl/>
              </w:rPr>
              <w:t>בסעיף זה נכתב שהמנחים יצטרכו לפתח תכנים ולהוביל פרויקטים: זוהי תפוקה לא מוגדרת ונפרדת (בסעיף 1.2.2.5.2) ולפי סעיף 1.2.2.5.3.2.7 תגמול משולם רק עבור שעות הנחייה. איך מיישבים את הסתירה הזו? כיצד ניתן לתגמל את פיתוח התכנים הנדרש. </w:t>
            </w:r>
          </w:p>
        </w:tc>
        <w:tc>
          <w:tcPr>
            <w:tcW w:w="5839" w:type="dxa"/>
            <w:vAlign w:val="center"/>
          </w:tcPr>
          <w:p w14:paraId="60FF7660" w14:textId="514BD58B" w:rsidR="00431057" w:rsidRDefault="00431057" w:rsidP="00431057">
            <w:pPr>
              <w:pStyle w:val="af2"/>
              <w:widowControl w:val="0"/>
              <w:overflowPunct/>
              <w:autoSpaceDE/>
              <w:autoSpaceDN/>
              <w:adjustRightInd/>
              <w:ind w:left="0"/>
              <w:contextualSpacing/>
              <w:textAlignment w:val="auto"/>
              <w:rPr>
                <w:rFonts w:ascii="David" w:hAnsi="David"/>
                <w:spacing w:val="-4"/>
                <w:rtl/>
                <w:lang w:eastAsia="en-US"/>
              </w:rPr>
            </w:pPr>
          </w:p>
          <w:p w14:paraId="0EAA6DDF" w14:textId="0B330796" w:rsidR="00B6173E" w:rsidRPr="00DE1BC2" w:rsidRDefault="00B6173E" w:rsidP="00431057">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פיתוח התכנים בסעיף זה הינה חלק מהעבודה השוטפת של ההנחיה ואינה מתוגמלת באופן נפרד.</w:t>
            </w:r>
          </w:p>
        </w:tc>
      </w:tr>
      <w:tr w:rsidR="00431057" w:rsidRPr="00DE1BC2" w14:paraId="49F375F2" w14:textId="77777777" w:rsidTr="006935C6">
        <w:tc>
          <w:tcPr>
            <w:tcW w:w="850" w:type="dxa"/>
            <w:vAlign w:val="center"/>
          </w:tcPr>
          <w:p w14:paraId="7F1B2B5E" w14:textId="77777777" w:rsidR="00431057" w:rsidRPr="00DE1BC2" w:rsidRDefault="00431057" w:rsidP="00431057">
            <w:pPr>
              <w:numPr>
                <w:ilvl w:val="0"/>
                <w:numId w:val="2"/>
              </w:numPr>
              <w:ind w:left="242" w:hanging="185"/>
              <w:contextualSpacing/>
              <w:jc w:val="center"/>
              <w:rPr>
                <w:rFonts w:ascii="David" w:hAnsi="David"/>
                <w:rtl/>
              </w:rPr>
            </w:pPr>
          </w:p>
        </w:tc>
        <w:tc>
          <w:tcPr>
            <w:tcW w:w="1531" w:type="dxa"/>
          </w:tcPr>
          <w:p w14:paraId="505BBABF" w14:textId="30C227BE"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פרק ג עמ' 90</w:t>
            </w:r>
          </w:p>
        </w:tc>
        <w:tc>
          <w:tcPr>
            <w:tcW w:w="1134" w:type="dxa"/>
          </w:tcPr>
          <w:p w14:paraId="6A180621" w14:textId="237B6C2E"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1.2.2.5.3.4.1</w:t>
            </w:r>
          </w:p>
        </w:tc>
        <w:tc>
          <w:tcPr>
            <w:tcW w:w="5839" w:type="dxa"/>
          </w:tcPr>
          <w:p w14:paraId="36B00A8A" w14:textId="50F1F77A" w:rsidR="00431057" w:rsidRPr="00DE1BC2" w:rsidRDefault="00431057" w:rsidP="00431057">
            <w:pPr>
              <w:contextualSpacing/>
              <w:rPr>
                <w:rFonts w:ascii="David" w:hAnsi="David"/>
                <w:color w:val="000000" w:themeColor="text1"/>
                <w:rtl/>
              </w:rPr>
            </w:pPr>
            <w:r w:rsidRPr="00DE1BC2">
              <w:rPr>
                <w:rFonts w:ascii="David" w:hAnsi="David"/>
                <w:color w:val="000000"/>
                <w:rtl/>
              </w:rPr>
              <w:t>המנחים נדרשים לתואר שני בעוד שהמתאמים, שהם על פניו בכירים מהם, נדרשים רק לתואר ראשון בסעיף 1.2.2.5.3.5.4.1. האם זה נכון? אנו מציעים לנסח את דרישות הסף בצורה הפוכה: המתאמים ידרשו להיות עם תואר שני, והמנחים ידרשו לתואר ראשון. </w:t>
            </w:r>
          </w:p>
        </w:tc>
        <w:tc>
          <w:tcPr>
            <w:tcW w:w="5839" w:type="dxa"/>
            <w:vAlign w:val="center"/>
          </w:tcPr>
          <w:p w14:paraId="1A910EDA" w14:textId="654C157A" w:rsidR="00431057" w:rsidRPr="000D7062" w:rsidRDefault="00011348" w:rsidP="000D7062">
            <w:pPr>
              <w:contextualSpacing/>
              <w:rPr>
                <w:rFonts w:ascii="David" w:hAnsi="David"/>
                <w:color w:val="000000"/>
                <w:rtl/>
              </w:rPr>
            </w:pPr>
            <w:r w:rsidRPr="000D7062">
              <w:rPr>
                <w:rFonts w:ascii="David" w:hAnsi="David" w:hint="eastAsia"/>
                <w:color w:val="000000"/>
                <w:rtl/>
              </w:rPr>
              <w:t>ההצעה</w:t>
            </w:r>
            <w:r w:rsidRPr="000D7062">
              <w:rPr>
                <w:rFonts w:ascii="David" w:hAnsi="David"/>
                <w:color w:val="000000"/>
                <w:rtl/>
              </w:rPr>
              <w:t xml:space="preserve"> אינה מתקבלת. המתאמים נדרשים </w:t>
            </w:r>
            <w:r w:rsidRPr="000D7062">
              <w:rPr>
                <w:rFonts w:ascii="David" w:hAnsi="David" w:hint="eastAsia"/>
                <w:color w:val="000000"/>
                <w:rtl/>
              </w:rPr>
              <w:t>לנ</w:t>
            </w:r>
            <w:r w:rsidR="00FB5C87" w:rsidRPr="000D7062">
              <w:rPr>
                <w:rFonts w:ascii="David" w:hAnsi="David" w:hint="eastAsia"/>
                <w:color w:val="000000"/>
                <w:rtl/>
              </w:rPr>
              <w:t>י</w:t>
            </w:r>
            <w:r w:rsidRPr="000D7062">
              <w:rPr>
                <w:rFonts w:ascii="David" w:hAnsi="David" w:hint="eastAsia"/>
                <w:color w:val="000000"/>
                <w:rtl/>
              </w:rPr>
              <w:t>סיון</w:t>
            </w:r>
            <w:r w:rsidRPr="000D7062">
              <w:rPr>
                <w:rFonts w:ascii="David" w:hAnsi="David"/>
                <w:color w:val="000000"/>
                <w:rtl/>
              </w:rPr>
              <w:t xml:space="preserve"> של 6 שנים בהדרכה או בפיתוח מקצועי, והמנחים אינם נדרשים </w:t>
            </w:r>
            <w:proofErr w:type="spellStart"/>
            <w:r w:rsidRPr="000D7062">
              <w:rPr>
                <w:rFonts w:ascii="David" w:hAnsi="David" w:hint="eastAsia"/>
                <w:color w:val="000000"/>
                <w:rtl/>
              </w:rPr>
              <w:t>לנסיון</w:t>
            </w:r>
            <w:proofErr w:type="spellEnd"/>
            <w:r w:rsidRPr="000D7062">
              <w:rPr>
                <w:rFonts w:ascii="David" w:hAnsi="David"/>
                <w:color w:val="000000"/>
                <w:rtl/>
              </w:rPr>
              <w:t xml:space="preserve"> זה. </w:t>
            </w:r>
            <w:r w:rsidRPr="000D7062">
              <w:rPr>
                <w:rFonts w:ascii="David" w:hAnsi="David" w:hint="eastAsia"/>
                <w:color w:val="000000"/>
                <w:rtl/>
              </w:rPr>
              <w:t>הנ</w:t>
            </w:r>
            <w:r w:rsidR="00FB5C87" w:rsidRPr="000D7062">
              <w:rPr>
                <w:rFonts w:ascii="David" w:hAnsi="David" w:hint="eastAsia"/>
                <w:color w:val="000000"/>
                <w:rtl/>
              </w:rPr>
              <w:t>י</w:t>
            </w:r>
            <w:r w:rsidRPr="000D7062">
              <w:rPr>
                <w:rFonts w:ascii="David" w:hAnsi="David" w:hint="eastAsia"/>
                <w:color w:val="000000"/>
                <w:rtl/>
              </w:rPr>
              <w:t>סיון</w:t>
            </w:r>
            <w:r w:rsidRPr="000D7062">
              <w:rPr>
                <w:rFonts w:ascii="David" w:hAnsi="David"/>
                <w:color w:val="000000"/>
                <w:rtl/>
              </w:rPr>
              <w:t xml:space="preserve"> מקנה למתאמים את המקצועיות.</w:t>
            </w:r>
          </w:p>
        </w:tc>
      </w:tr>
      <w:tr w:rsidR="00431057" w:rsidRPr="00DE1BC2" w14:paraId="0D21EFBF" w14:textId="77777777" w:rsidTr="006935C6">
        <w:tc>
          <w:tcPr>
            <w:tcW w:w="850" w:type="dxa"/>
            <w:vAlign w:val="center"/>
          </w:tcPr>
          <w:p w14:paraId="1C0099F6" w14:textId="77777777" w:rsidR="00431057" w:rsidRPr="00DE1BC2" w:rsidRDefault="00431057" w:rsidP="00431057">
            <w:pPr>
              <w:numPr>
                <w:ilvl w:val="0"/>
                <w:numId w:val="2"/>
              </w:numPr>
              <w:ind w:left="242" w:hanging="185"/>
              <w:contextualSpacing/>
              <w:jc w:val="center"/>
              <w:rPr>
                <w:rFonts w:ascii="David" w:hAnsi="David"/>
                <w:rtl/>
              </w:rPr>
            </w:pPr>
          </w:p>
        </w:tc>
        <w:tc>
          <w:tcPr>
            <w:tcW w:w="1531" w:type="dxa"/>
          </w:tcPr>
          <w:p w14:paraId="5E1F2C0F" w14:textId="6DAFEA32"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פרק ג' עמ' 91</w:t>
            </w:r>
          </w:p>
        </w:tc>
        <w:tc>
          <w:tcPr>
            <w:tcW w:w="1134" w:type="dxa"/>
          </w:tcPr>
          <w:p w14:paraId="10B86911" w14:textId="77777777" w:rsidR="00431057" w:rsidRPr="00DE1BC2" w:rsidRDefault="00431057" w:rsidP="00431057">
            <w:pPr>
              <w:rPr>
                <w:rFonts w:ascii="David" w:hAnsi="David"/>
                <w:rtl/>
              </w:rPr>
            </w:pPr>
            <w:r w:rsidRPr="00DE1BC2">
              <w:rPr>
                <w:rFonts w:ascii="David" w:hAnsi="David"/>
                <w:color w:val="000000"/>
                <w:rtl/>
              </w:rPr>
              <w:t>1.2.2.5.4.2.1</w:t>
            </w:r>
          </w:p>
          <w:p w14:paraId="6CEA3667" w14:textId="77777777" w:rsidR="00431057" w:rsidRPr="00DE1BC2" w:rsidRDefault="00431057" w:rsidP="00431057">
            <w:pPr>
              <w:widowControl w:val="0"/>
              <w:contextualSpacing/>
              <w:jc w:val="center"/>
              <w:rPr>
                <w:rFonts w:ascii="David" w:hAnsi="David"/>
                <w:color w:val="000000"/>
                <w:rtl/>
                <w:lang w:eastAsia="en-US"/>
              </w:rPr>
            </w:pPr>
          </w:p>
        </w:tc>
        <w:tc>
          <w:tcPr>
            <w:tcW w:w="5839" w:type="dxa"/>
          </w:tcPr>
          <w:p w14:paraId="70361064" w14:textId="0DA3700B" w:rsidR="00431057" w:rsidRPr="00DE1BC2" w:rsidRDefault="00431057" w:rsidP="00431057">
            <w:pPr>
              <w:contextualSpacing/>
              <w:rPr>
                <w:rFonts w:ascii="David" w:hAnsi="David"/>
                <w:color w:val="000000" w:themeColor="text1"/>
                <w:rtl/>
              </w:rPr>
            </w:pPr>
            <w:r w:rsidRPr="00DE1BC2">
              <w:rPr>
                <w:rFonts w:ascii="David" w:hAnsi="David"/>
                <w:color w:val="000000"/>
                <w:rtl/>
              </w:rPr>
              <w:t>לעיתים מפמ"רים מבקשים לקיים ימי עיון באופן מקוון. האם במסגרת סעיף זה ניתן לקיים גם ימי עיון באופן מקוון ועל ידי כך להגדיל את מספר המשתתפים?</w:t>
            </w:r>
          </w:p>
        </w:tc>
        <w:tc>
          <w:tcPr>
            <w:tcW w:w="5839" w:type="dxa"/>
            <w:vAlign w:val="center"/>
          </w:tcPr>
          <w:p w14:paraId="651FB9A6" w14:textId="1B68FDE4" w:rsidR="00431057" w:rsidRPr="00DE1BC2" w:rsidRDefault="00011348" w:rsidP="00431057">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 xml:space="preserve">ביצוע פעילות מקוונות כפופה </w:t>
            </w:r>
            <w:proofErr w:type="spellStart"/>
            <w:r>
              <w:rPr>
                <w:rFonts w:ascii="David" w:hAnsi="David" w:hint="cs"/>
                <w:spacing w:val="-4"/>
                <w:rtl/>
                <w:lang w:eastAsia="en-US"/>
              </w:rPr>
              <w:t>להנחייה</w:t>
            </w:r>
            <w:proofErr w:type="spellEnd"/>
            <w:r>
              <w:rPr>
                <w:rFonts w:ascii="David" w:hAnsi="David" w:hint="cs"/>
                <w:spacing w:val="-4"/>
                <w:rtl/>
                <w:lang w:eastAsia="en-US"/>
              </w:rPr>
              <w:t xml:space="preserve"> ולאישור מפורש של </w:t>
            </w:r>
            <w:proofErr w:type="spellStart"/>
            <w:r>
              <w:rPr>
                <w:rFonts w:ascii="David" w:hAnsi="David" w:hint="cs"/>
                <w:spacing w:val="-4"/>
                <w:rtl/>
                <w:lang w:eastAsia="en-US"/>
              </w:rPr>
              <w:t>המזה"פ</w:t>
            </w:r>
            <w:proofErr w:type="spellEnd"/>
            <w:r>
              <w:rPr>
                <w:rFonts w:ascii="David" w:hAnsi="David" w:hint="cs"/>
                <w:spacing w:val="-4"/>
                <w:rtl/>
                <w:lang w:eastAsia="en-US"/>
              </w:rPr>
              <w:t>.</w:t>
            </w:r>
            <w:r w:rsidR="00D647A9">
              <w:rPr>
                <w:rFonts w:ascii="David" w:hAnsi="David" w:hint="cs"/>
                <w:spacing w:val="-4"/>
                <w:rtl/>
                <w:lang w:eastAsia="en-US"/>
              </w:rPr>
              <w:t xml:space="preserve"> היה ויאשר המשרד ביצוע יום עיון מקוון, התגמול עבור יום זה יעמוד על 20% מהתגמול שנקבע בהצעת המחיר של המציע ליום העיון.</w:t>
            </w:r>
            <w:r w:rsidR="00377FA3">
              <w:rPr>
                <w:rFonts w:ascii="David" w:hAnsi="David" w:hint="cs"/>
                <w:spacing w:val="-4"/>
                <w:rtl/>
                <w:lang w:eastAsia="en-US"/>
              </w:rPr>
              <w:t xml:space="preserve"> ראו סעיף 1.2.1.6.4.4 למפרט השירותים.</w:t>
            </w:r>
          </w:p>
        </w:tc>
      </w:tr>
      <w:tr w:rsidR="00431057" w:rsidRPr="00DE1BC2" w14:paraId="19507419" w14:textId="77777777" w:rsidTr="006935C6">
        <w:tc>
          <w:tcPr>
            <w:tcW w:w="850" w:type="dxa"/>
            <w:vAlign w:val="center"/>
          </w:tcPr>
          <w:p w14:paraId="69F72F14" w14:textId="77777777" w:rsidR="00431057" w:rsidRPr="00DE1BC2" w:rsidRDefault="00431057" w:rsidP="00431057">
            <w:pPr>
              <w:numPr>
                <w:ilvl w:val="0"/>
                <w:numId w:val="2"/>
              </w:numPr>
              <w:ind w:left="242" w:hanging="185"/>
              <w:contextualSpacing/>
              <w:jc w:val="center"/>
              <w:rPr>
                <w:rFonts w:ascii="David" w:hAnsi="David"/>
                <w:rtl/>
              </w:rPr>
            </w:pPr>
          </w:p>
        </w:tc>
        <w:tc>
          <w:tcPr>
            <w:tcW w:w="1531" w:type="dxa"/>
          </w:tcPr>
          <w:p w14:paraId="4AD5F10D" w14:textId="520E18AE"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 xml:space="preserve">פרק ג' </w:t>
            </w:r>
            <w:proofErr w:type="spellStart"/>
            <w:r w:rsidRPr="00DE1BC2">
              <w:rPr>
                <w:rFonts w:ascii="David" w:hAnsi="David"/>
                <w:color w:val="000000"/>
                <w:rtl/>
              </w:rPr>
              <w:t>עמ</w:t>
            </w:r>
            <w:proofErr w:type="spellEnd"/>
            <w:r w:rsidRPr="00DE1BC2">
              <w:rPr>
                <w:rFonts w:ascii="David" w:hAnsi="David"/>
                <w:color w:val="000000"/>
                <w:rtl/>
              </w:rPr>
              <w:t xml:space="preserve"> 91</w:t>
            </w:r>
          </w:p>
        </w:tc>
        <w:tc>
          <w:tcPr>
            <w:tcW w:w="1134" w:type="dxa"/>
          </w:tcPr>
          <w:p w14:paraId="0C8D50F3" w14:textId="01D5BE61"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1.2.2.5.4.2.2 </w:t>
            </w:r>
          </w:p>
        </w:tc>
        <w:tc>
          <w:tcPr>
            <w:tcW w:w="5839" w:type="dxa"/>
          </w:tcPr>
          <w:p w14:paraId="246729DC" w14:textId="7FF549AE" w:rsidR="00431057" w:rsidRPr="00DE1BC2" w:rsidRDefault="00431057" w:rsidP="00431057">
            <w:pPr>
              <w:contextualSpacing/>
              <w:rPr>
                <w:rFonts w:ascii="David" w:hAnsi="David"/>
                <w:color w:val="000000" w:themeColor="text1"/>
                <w:rtl/>
              </w:rPr>
            </w:pPr>
            <w:r w:rsidRPr="00DE1BC2">
              <w:rPr>
                <w:rFonts w:ascii="David" w:hAnsi="David"/>
                <w:color w:val="000000"/>
                <w:rtl/>
              </w:rPr>
              <w:t>מספר ימי העיון בסעיף זה בחלוקה לימי עיון גדולים וקטנים סותרת את האמור בנספח 1 בהצעת המחיר בעמוד 67 (טבלת מחירים 2א). האם ניתן להסיק מכך שסעיף זה הוא הנכון? קרי 9 ימי עיון קטנים ו-3 גדולים?</w:t>
            </w:r>
          </w:p>
        </w:tc>
        <w:tc>
          <w:tcPr>
            <w:tcW w:w="5839" w:type="dxa"/>
            <w:vAlign w:val="center"/>
          </w:tcPr>
          <w:p w14:paraId="24BD9D83" w14:textId="2B435C9B" w:rsidR="00431057" w:rsidRPr="00DE1BC2" w:rsidRDefault="00D744E8" w:rsidP="00431057">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ראו חוברת מכרז מתוקנת. יבוצעו 6 ימי עיון עבור 300 משתתפים ו-6 ימי עיון עבור 60 עד 150 משתתפים</w:t>
            </w:r>
            <w:r w:rsidR="00A915B8">
              <w:rPr>
                <w:rFonts w:ascii="David" w:hAnsi="David" w:hint="cs"/>
                <w:spacing w:val="-4"/>
                <w:rtl/>
                <w:lang w:eastAsia="en-US"/>
              </w:rPr>
              <w:t>.</w:t>
            </w:r>
            <w:r w:rsidR="00AC3BFD">
              <w:rPr>
                <w:rFonts w:ascii="David" w:hAnsi="David" w:hint="cs"/>
                <w:spacing w:val="-4"/>
                <w:rtl/>
                <w:lang w:eastAsia="en-US"/>
              </w:rPr>
              <w:t xml:space="preserve"> </w:t>
            </w:r>
          </w:p>
        </w:tc>
      </w:tr>
      <w:tr w:rsidR="00431057" w:rsidRPr="00DE1BC2" w14:paraId="35C3B551" w14:textId="77777777" w:rsidTr="006935C6">
        <w:tc>
          <w:tcPr>
            <w:tcW w:w="850" w:type="dxa"/>
            <w:vAlign w:val="center"/>
          </w:tcPr>
          <w:p w14:paraId="3E829DD4" w14:textId="77777777" w:rsidR="00431057" w:rsidRPr="00DE1BC2" w:rsidRDefault="00431057" w:rsidP="00431057">
            <w:pPr>
              <w:numPr>
                <w:ilvl w:val="0"/>
                <w:numId w:val="2"/>
              </w:numPr>
              <w:ind w:left="242" w:hanging="185"/>
              <w:contextualSpacing/>
              <w:jc w:val="center"/>
              <w:rPr>
                <w:rFonts w:ascii="David" w:hAnsi="David"/>
                <w:rtl/>
              </w:rPr>
            </w:pPr>
          </w:p>
        </w:tc>
        <w:tc>
          <w:tcPr>
            <w:tcW w:w="1531" w:type="dxa"/>
          </w:tcPr>
          <w:p w14:paraId="33ED9114" w14:textId="00188C22"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 xml:space="preserve">פרק ג </w:t>
            </w:r>
            <w:proofErr w:type="spellStart"/>
            <w:r w:rsidRPr="00DE1BC2">
              <w:rPr>
                <w:rFonts w:ascii="David" w:hAnsi="David"/>
                <w:color w:val="000000"/>
                <w:rtl/>
              </w:rPr>
              <w:t>עמ</w:t>
            </w:r>
            <w:proofErr w:type="spellEnd"/>
            <w:r w:rsidRPr="00DE1BC2">
              <w:rPr>
                <w:rFonts w:ascii="David" w:hAnsi="David"/>
                <w:color w:val="000000"/>
                <w:rtl/>
              </w:rPr>
              <w:t xml:space="preserve"> 91</w:t>
            </w:r>
          </w:p>
        </w:tc>
        <w:tc>
          <w:tcPr>
            <w:tcW w:w="1134" w:type="dxa"/>
          </w:tcPr>
          <w:p w14:paraId="3BE3758C" w14:textId="48C49864"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1.2.2.5.4.2.3</w:t>
            </w:r>
          </w:p>
        </w:tc>
        <w:tc>
          <w:tcPr>
            <w:tcW w:w="5839" w:type="dxa"/>
          </w:tcPr>
          <w:p w14:paraId="20214810" w14:textId="39171C55" w:rsidR="00431057" w:rsidRPr="00DE1BC2" w:rsidRDefault="00431057" w:rsidP="00431057">
            <w:pPr>
              <w:contextualSpacing/>
              <w:rPr>
                <w:rFonts w:ascii="David" w:hAnsi="David"/>
                <w:color w:val="000000" w:themeColor="text1"/>
                <w:rtl/>
              </w:rPr>
            </w:pPr>
            <w:r w:rsidRPr="00DE1BC2">
              <w:rPr>
                <w:rFonts w:ascii="David" w:hAnsi="David"/>
                <w:color w:val="000000"/>
                <w:rtl/>
              </w:rPr>
              <w:t>ימי העיון למדריכי המפמ"ר, שהם דוגמא לימי עיון קטנים, מתקיימים לאורך השנה על חשבון ימי הדרכה. ימי עיון נוספים יכולים להתקיים בשעות אחר הצהריים לאורך ימות השנה. האם ניתן לכתוב שהימים יתקיימו בתיאום עם המזכירות הפדגוגית ולפי רצונה? </w:t>
            </w:r>
          </w:p>
        </w:tc>
        <w:tc>
          <w:tcPr>
            <w:tcW w:w="5839" w:type="dxa"/>
            <w:vAlign w:val="center"/>
          </w:tcPr>
          <w:p w14:paraId="37D65D3D" w14:textId="2599A7F7" w:rsidR="00431057" w:rsidRPr="00DE1BC2" w:rsidRDefault="00011348" w:rsidP="00431057">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הבקשה מתקבלת. הימים יתקיימו בתיאום עם המזכירות הפדגוגית ולפי רצונה.</w:t>
            </w:r>
          </w:p>
        </w:tc>
      </w:tr>
      <w:tr w:rsidR="00431057" w:rsidRPr="00DE1BC2" w14:paraId="698052CB" w14:textId="77777777" w:rsidTr="006935C6">
        <w:tc>
          <w:tcPr>
            <w:tcW w:w="850" w:type="dxa"/>
            <w:vAlign w:val="center"/>
          </w:tcPr>
          <w:p w14:paraId="300FBB32" w14:textId="77777777" w:rsidR="00431057" w:rsidRPr="00DE1BC2" w:rsidRDefault="00431057" w:rsidP="00431057">
            <w:pPr>
              <w:numPr>
                <w:ilvl w:val="0"/>
                <w:numId w:val="2"/>
              </w:numPr>
              <w:ind w:left="242" w:hanging="185"/>
              <w:contextualSpacing/>
              <w:jc w:val="center"/>
              <w:rPr>
                <w:rFonts w:ascii="David" w:hAnsi="David"/>
                <w:rtl/>
              </w:rPr>
            </w:pPr>
          </w:p>
        </w:tc>
        <w:tc>
          <w:tcPr>
            <w:tcW w:w="1531" w:type="dxa"/>
          </w:tcPr>
          <w:p w14:paraId="668D2DAD" w14:textId="46A6AE7D"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 xml:space="preserve">פרק ג </w:t>
            </w:r>
            <w:proofErr w:type="spellStart"/>
            <w:r w:rsidRPr="00DE1BC2">
              <w:rPr>
                <w:rFonts w:ascii="David" w:hAnsi="David"/>
                <w:color w:val="000000"/>
                <w:rtl/>
              </w:rPr>
              <w:t>עמ</w:t>
            </w:r>
            <w:proofErr w:type="spellEnd"/>
            <w:r w:rsidRPr="00DE1BC2">
              <w:rPr>
                <w:rFonts w:ascii="David" w:hAnsi="David"/>
                <w:color w:val="000000"/>
                <w:rtl/>
              </w:rPr>
              <w:t xml:space="preserve"> 92</w:t>
            </w:r>
          </w:p>
        </w:tc>
        <w:tc>
          <w:tcPr>
            <w:tcW w:w="1134" w:type="dxa"/>
          </w:tcPr>
          <w:p w14:paraId="511E2EBF" w14:textId="0380C170"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1.2.2.5.4.4.1.2.5</w:t>
            </w:r>
          </w:p>
        </w:tc>
        <w:tc>
          <w:tcPr>
            <w:tcW w:w="5839" w:type="dxa"/>
          </w:tcPr>
          <w:p w14:paraId="0DF43A9E" w14:textId="7D8998DC" w:rsidR="00431057" w:rsidRPr="00DE1BC2" w:rsidRDefault="00431057" w:rsidP="00431057">
            <w:pPr>
              <w:contextualSpacing/>
              <w:rPr>
                <w:rFonts w:ascii="David" w:hAnsi="David"/>
                <w:color w:val="000000" w:themeColor="text1"/>
                <w:rtl/>
              </w:rPr>
            </w:pPr>
            <w:r w:rsidRPr="00DE1BC2">
              <w:rPr>
                <w:rFonts w:ascii="David" w:hAnsi="David"/>
                <w:color w:val="000000"/>
                <w:rtl/>
              </w:rPr>
              <w:t>מבקשים פירוט כללי לגבי תכולת הכיבוד הנדרשת, לטובת התמחור.</w:t>
            </w:r>
          </w:p>
        </w:tc>
        <w:tc>
          <w:tcPr>
            <w:tcW w:w="5839" w:type="dxa"/>
            <w:vAlign w:val="center"/>
          </w:tcPr>
          <w:p w14:paraId="6D798215" w14:textId="5AD8336B" w:rsidR="00377FA3" w:rsidRPr="00377FA3" w:rsidRDefault="00431057" w:rsidP="00377FA3">
            <w:pPr>
              <w:pStyle w:val="af2"/>
              <w:widowControl w:val="0"/>
              <w:overflowPunct/>
              <w:autoSpaceDE/>
              <w:autoSpaceDN/>
              <w:adjustRightInd/>
              <w:ind w:left="0"/>
              <w:contextualSpacing/>
              <w:textAlignment w:val="auto"/>
              <w:rPr>
                <w:rFonts w:ascii="David" w:hAnsi="David"/>
                <w:spacing w:val="-4"/>
                <w:rtl/>
                <w:lang w:eastAsia="en-US"/>
              </w:rPr>
            </w:pPr>
            <w:r w:rsidRPr="00377FA3">
              <w:rPr>
                <w:rFonts w:ascii="David" w:hAnsi="David" w:hint="cs"/>
                <w:spacing w:val="-4"/>
                <w:rtl/>
                <w:lang w:eastAsia="en-US"/>
              </w:rPr>
              <w:t>יש לספק כיבוד ההולם את דרישות המכרז</w:t>
            </w:r>
            <w:r w:rsidR="00377FA3" w:rsidRPr="000F5766">
              <w:rPr>
                <w:rFonts w:ascii="David" w:hAnsi="David" w:hint="cs"/>
                <w:spacing w:val="-4"/>
                <w:rtl/>
                <w:lang w:eastAsia="en-US"/>
              </w:rPr>
              <w:t xml:space="preserve"> ובהת</w:t>
            </w:r>
            <w:r w:rsidR="00377FA3" w:rsidRPr="00377FA3">
              <w:rPr>
                <w:rFonts w:ascii="David" w:hAnsi="David" w:hint="cs"/>
                <w:spacing w:val="-4"/>
                <w:rtl/>
                <w:lang w:eastAsia="en-US"/>
              </w:rPr>
              <w:t xml:space="preserve">אם לדרישות המופיעות בהודעת </w:t>
            </w:r>
            <w:proofErr w:type="spellStart"/>
            <w:r w:rsidR="00377FA3" w:rsidRPr="00377FA3">
              <w:rPr>
                <w:rFonts w:ascii="David" w:hAnsi="David" w:hint="cs"/>
                <w:spacing w:val="-4"/>
                <w:rtl/>
                <w:lang w:eastAsia="en-US"/>
              </w:rPr>
              <w:t>תכ"מ</w:t>
            </w:r>
            <w:proofErr w:type="spellEnd"/>
            <w:r w:rsidR="00377FA3" w:rsidRPr="00377FA3">
              <w:rPr>
                <w:rFonts w:ascii="David" w:hAnsi="David" w:hint="cs"/>
                <w:spacing w:val="-4"/>
                <w:rtl/>
                <w:lang w:eastAsia="en-US"/>
              </w:rPr>
              <w:t xml:space="preserve"> </w:t>
            </w:r>
            <w:r w:rsidR="00377FA3" w:rsidRPr="000D7062">
              <w:rPr>
                <w:rFonts w:ascii="David" w:hAnsi="David"/>
                <w:spacing w:val="-4"/>
                <w:rtl/>
                <w:lang w:eastAsia="en-US"/>
              </w:rPr>
              <w:t xml:space="preserve">מס' </w:t>
            </w:r>
            <w:r w:rsidR="00377FA3" w:rsidRPr="000D7062">
              <w:rPr>
                <w:rFonts w:ascii="David" w:hAnsi="David"/>
                <w:spacing w:val="-4"/>
                <w:lang w:eastAsia="en-US"/>
              </w:rPr>
              <w:t>16.9.6</w:t>
            </w:r>
            <w:r w:rsidR="00377FA3" w:rsidRPr="000D7062">
              <w:rPr>
                <w:rFonts w:ascii="David" w:hAnsi="David"/>
                <w:spacing w:val="-4"/>
                <w:rtl/>
                <w:lang w:eastAsia="en-US"/>
              </w:rPr>
              <w:t xml:space="preserve"> לרכישת שירותים </w:t>
            </w:r>
            <w:r w:rsidR="00377FA3" w:rsidRPr="000D7062">
              <w:rPr>
                <w:rFonts w:ascii="David" w:hAnsi="David"/>
                <w:spacing w:val="-4"/>
                <w:rtl/>
                <w:lang w:eastAsia="en-US"/>
              </w:rPr>
              <w:lastRenderedPageBreak/>
              <w:t>אינטגרטיביים להפקה וארגון של אירועים שונים</w:t>
            </w:r>
            <w:r w:rsidR="000F5766">
              <w:rPr>
                <w:rFonts w:ascii="David" w:hAnsi="David" w:hint="cs"/>
                <w:spacing w:val="-4"/>
                <w:rtl/>
                <w:lang w:eastAsia="en-US"/>
              </w:rPr>
              <w:t>.</w:t>
            </w:r>
          </w:p>
        </w:tc>
      </w:tr>
      <w:tr w:rsidR="00431057" w:rsidRPr="00DE1BC2" w14:paraId="4C2ECFE2" w14:textId="77777777" w:rsidTr="006935C6">
        <w:tc>
          <w:tcPr>
            <w:tcW w:w="850" w:type="dxa"/>
            <w:vAlign w:val="center"/>
          </w:tcPr>
          <w:p w14:paraId="6D2E1C13" w14:textId="77777777" w:rsidR="00431057" w:rsidRPr="00DE1BC2" w:rsidRDefault="00431057" w:rsidP="00431057">
            <w:pPr>
              <w:numPr>
                <w:ilvl w:val="0"/>
                <w:numId w:val="2"/>
              </w:numPr>
              <w:ind w:left="242" w:hanging="185"/>
              <w:contextualSpacing/>
              <w:jc w:val="center"/>
              <w:rPr>
                <w:rFonts w:ascii="David" w:hAnsi="David"/>
                <w:rtl/>
              </w:rPr>
            </w:pPr>
          </w:p>
        </w:tc>
        <w:tc>
          <w:tcPr>
            <w:tcW w:w="1531" w:type="dxa"/>
          </w:tcPr>
          <w:p w14:paraId="1CF7FC6A" w14:textId="22BA3273"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פרק ג עמ' 93</w:t>
            </w:r>
          </w:p>
        </w:tc>
        <w:tc>
          <w:tcPr>
            <w:tcW w:w="1134" w:type="dxa"/>
          </w:tcPr>
          <w:p w14:paraId="709B3D8E" w14:textId="5C2E2970"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1.2.2.5.5.4.1</w:t>
            </w:r>
          </w:p>
        </w:tc>
        <w:tc>
          <w:tcPr>
            <w:tcW w:w="5839" w:type="dxa"/>
          </w:tcPr>
          <w:p w14:paraId="0E9562A1" w14:textId="71F88859" w:rsidR="00431057" w:rsidRPr="00DE1BC2" w:rsidRDefault="00431057" w:rsidP="00431057">
            <w:pPr>
              <w:contextualSpacing/>
              <w:rPr>
                <w:rFonts w:ascii="David" w:hAnsi="David"/>
                <w:color w:val="000000" w:themeColor="text1"/>
                <w:rtl/>
              </w:rPr>
            </w:pPr>
            <w:r w:rsidRPr="00DE1BC2">
              <w:rPr>
                <w:rFonts w:ascii="David" w:hAnsi="David"/>
                <w:color w:val="000000"/>
                <w:rtl/>
              </w:rPr>
              <w:t>קיום 48 מפגשים לאורך שנתיים פעם בשבועיים אינו ריאלי. בשנת לימודים ישנם כ 32 שבועות מה שמאפשר 15-16 מפגשים בשנה. אנחנו מציעים לקיים 30 מפגשים לאורך שנתיים והכשרת קיץ של 5 ימים מלאים.</w:t>
            </w:r>
          </w:p>
        </w:tc>
        <w:tc>
          <w:tcPr>
            <w:tcW w:w="5839" w:type="dxa"/>
            <w:vAlign w:val="center"/>
          </w:tcPr>
          <w:p w14:paraId="13F57FA6" w14:textId="12CD679B" w:rsidR="00431057" w:rsidRPr="000F5766" w:rsidRDefault="00C13DA7" w:rsidP="00431057">
            <w:pPr>
              <w:pStyle w:val="af2"/>
              <w:widowControl w:val="0"/>
              <w:overflowPunct/>
              <w:autoSpaceDE/>
              <w:autoSpaceDN/>
              <w:adjustRightInd/>
              <w:ind w:left="0"/>
              <w:contextualSpacing/>
              <w:textAlignment w:val="auto"/>
              <w:rPr>
                <w:rFonts w:ascii="David" w:hAnsi="David"/>
                <w:spacing w:val="-4"/>
                <w:rtl/>
                <w:lang w:eastAsia="en-US"/>
              </w:rPr>
            </w:pPr>
            <w:r w:rsidRPr="000D7062">
              <w:rPr>
                <w:rFonts w:ascii="David" w:hAnsi="David" w:hint="eastAsia"/>
                <w:spacing w:val="-4"/>
                <w:rtl/>
                <w:lang w:eastAsia="en-US"/>
              </w:rPr>
              <w:t>הבקשה</w:t>
            </w:r>
            <w:r w:rsidRPr="000D7062">
              <w:rPr>
                <w:rFonts w:ascii="David" w:hAnsi="David"/>
                <w:spacing w:val="-4"/>
                <w:rtl/>
                <w:lang w:eastAsia="en-US"/>
              </w:rPr>
              <w:t xml:space="preserve"> מתקבלת</w:t>
            </w:r>
            <w:r w:rsidR="00A915B8" w:rsidRPr="000F5766">
              <w:rPr>
                <w:rFonts w:ascii="David" w:hAnsi="David" w:hint="cs"/>
                <w:spacing w:val="-4"/>
                <w:rtl/>
                <w:lang w:eastAsia="en-US"/>
              </w:rPr>
              <w:t>. ראו חוברת מכרז מתוקנת.</w:t>
            </w:r>
          </w:p>
        </w:tc>
      </w:tr>
      <w:tr w:rsidR="00431057" w:rsidRPr="00DE1BC2" w14:paraId="76F4D584" w14:textId="77777777" w:rsidTr="006935C6">
        <w:tc>
          <w:tcPr>
            <w:tcW w:w="850" w:type="dxa"/>
            <w:vAlign w:val="center"/>
          </w:tcPr>
          <w:p w14:paraId="3AE9DD01" w14:textId="77777777" w:rsidR="00431057" w:rsidRPr="00DE1BC2" w:rsidRDefault="00431057" w:rsidP="00431057">
            <w:pPr>
              <w:numPr>
                <w:ilvl w:val="0"/>
                <w:numId w:val="2"/>
              </w:numPr>
              <w:ind w:left="242" w:hanging="185"/>
              <w:contextualSpacing/>
              <w:jc w:val="center"/>
              <w:rPr>
                <w:rFonts w:ascii="David" w:hAnsi="David"/>
                <w:rtl/>
              </w:rPr>
            </w:pPr>
          </w:p>
        </w:tc>
        <w:tc>
          <w:tcPr>
            <w:tcW w:w="1531" w:type="dxa"/>
          </w:tcPr>
          <w:p w14:paraId="38D04947" w14:textId="6693B64A"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פרק ג עמ' 94</w:t>
            </w:r>
          </w:p>
        </w:tc>
        <w:tc>
          <w:tcPr>
            <w:tcW w:w="1134" w:type="dxa"/>
          </w:tcPr>
          <w:p w14:paraId="2998016F" w14:textId="4BC52DBE"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1.2.2.5.5.9</w:t>
            </w:r>
          </w:p>
        </w:tc>
        <w:tc>
          <w:tcPr>
            <w:tcW w:w="5839" w:type="dxa"/>
          </w:tcPr>
          <w:p w14:paraId="477BD498" w14:textId="6678AB56" w:rsidR="00431057" w:rsidRPr="00DE1BC2" w:rsidRDefault="00431057" w:rsidP="00431057">
            <w:pPr>
              <w:contextualSpacing/>
              <w:rPr>
                <w:rFonts w:ascii="David" w:hAnsi="David"/>
                <w:color w:val="000000" w:themeColor="text1"/>
                <w:rtl/>
              </w:rPr>
            </w:pPr>
            <w:r w:rsidRPr="00DE1BC2">
              <w:rPr>
                <w:rFonts w:ascii="David" w:hAnsi="David"/>
                <w:color w:val="000000"/>
                <w:rtl/>
              </w:rPr>
              <w:t>ההגדרה של 80 מועמדים העומדים בתנאי הסף זה אינו ריאלי, אנו מפעילים תוכנית מנהיגות כזו בשלוש השנים האחרונות ומספר המועמדים שניגשו קטן בהרבה כיוון שהפרסום ממוקד ופונה למי שעומד בתנאי הסף. האם ניתן להפחית את היעד ל-30? </w:t>
            </w:r>
          </w:p>
        </w:tc>
        <w:tc>
          <w:tcPr>
            <w:tcW w:w="5839" w:type="dxa"/>
            <w:vAlign w:val="center"/>
          </w:tcPr>
          <w:p w14:paraId="749799D1" w14:textId="62D35235" w:rsidR="00431057" w:rsidRPr="00F92883" w:rsidRDefault="00C13DA7" w:rsidP="00431057">
            <w:pPr>
              <w:pStyle w:val="af2"/>
              <w:widowControl w:val="0"/>
              <w:overflowPunct/>
              <w:autoSpaceDE/>
              <w:autoSpaceDN/>
              <w:adjustRightInd/>
              <w:ind w:left="0"/>
              <w:contextualSpacing/>
              <w:textAlignment w:val="auto"/>
              <w:rPr>
                <w:rFonts w:ascii="David" w:hAnsi="David"/>
                <w:spacing w:val="-4"/>
                <w:rtl/>
                <w:lang w:eastAsia="en-US"/>
              </w:rPr>
            </w:pPr>
            <w:r w:rsidRPr="000D7062">
              <w:rPr>
                <w:rFonts w:ascii="David" w:hAnsi="David" w:hint="eastAsia"/>
                <w:spacing w:val="-4"/>
                <w:rtl/>
                <w:lang w:eastAsia="en-US"/>
              </w:rPr>
              <w:t>הבקשה</w:t>
            </w:r>
            <w:r w:rsidRPr="000D7062">
              <w:rPr>
                <w:rFonts w:ascii="David" w:hAnsi="David"/>
                <w:spacing w:val="-4"/>
                <w:rtl/>
                <w:lang w:eastAsia="en-US"/>
              </w:rPr>
              <w:t xml:space="preserve"> אינה מתקבלת</w:t>
            </w:r>
            <w:r w:rsidR="00D647A9" w:rsidRPr="00F92883">
              <w:rPr>
                <w:rFonts w:ascii="David" w:hAnsi="David" w:hint="cs"/>
                <w:spacing w:val="-4"/>
                <w:rtl/>
                <w:lang w:eastAsia="en-US"/>
              </w:rPr>
              <w:t>. המשרד סבור שיעד זה הינו ריאלי לחלוטין.</w:t>
            </w:r>
          </w:p>
        </w:tc>
      </w:tr>
      <w:tr w:rsidR="00431057" w:rsidRPr="00DE1BC2" w14:paraId="3041F48B" w14:textId="77777777" w:rsidTr="006935C6">
        <w:tc>
          <w:tcPr>
            <w:tcW w:w="850" w:type="dxa"/>
            <w:vAlign w:val="center"/>
          </w:tcPr>
          <w:p w14:paraId="29B02D0E" w14:textId="77777777" w:rsidR="00431057" w:rsidRPr="00DE1BC2" w:rsidRDefault="00431057" w:rsidP="00431057">
            <w:pPr>
              <w:numPr>
                <w:ilvl w:val="0"/>
                <w:numId w:val="2"/>
              </w:numPr>
              <w:ind w:left="242" w:hanging="185"/>
              <w:contextualSpacing/>
              <w:jc w:val="center"/>
              <w:rPr>
                <w:rFonts w:ascii="David" w:hAnsi="David"/>
                <w:rtl/>
              </w:rPr>
            </w:pPr>
          </w:p>
        </w:tc>
        <w:tc>
          <w:tcPr>
            <w:tcW w:w="1531" w:type="dxa"/>
          </w:tcPr>
          <w:p w14:paraId="66BD2E8D" w14:textId="3E51EFDD"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פרק ג עמ' 94</w:t>
            </w:r>
          </w:p>
        </w:tc>
        <w:tc>
          <w:tcPr>
            <w:tcW w:w="1134" w:type="dxa"/>
          </w:tcPr>
          <w:p w14:paraId="02AFC778" w14:textId="686BC128"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1.2.2.5.5.10</w:t>
            </w:r>
          </w:p>
        </w:tc>
        <w:tc>
          <w:tcPr>
            <w:tcW w:w="5839" w:type="dxa"/>
          </w:tcPr>
          <w:p w14:paraId="2C83FDD1" w14:textId="08DE0D80" w:rsidR="00431057" w:rsidRPr="00DE1BC2" w:rsidRDefault="00431057" w:rsidP="00431057">
            <w:pPr>
              <w:contextualSpacing/>
              <w:rPr>
                <w:rFonts w:ascii="David" w:hAnsi="David"/>
                <w:color w:val="000000" w:themeColor="text1"/>
                <w:rtl/>
              </w:rPr>
            </w:pPr>
            <w:r w:rsidRPr="00DE1BC2">
              <w:rPr>
                <w:rFonts w:ascii="David" w:hAnsi="David"/>
                <w:color w:val="000000"/>
                <w:rtl/>
              </w:rPr>
              <w:t>סותר את סעיף 1.2.2.5.5.12 לגבי מי מחליט החלטות קבלה לתוכנית. האם ניתן להסיק כי צוות ניהול התוכנית הכולל נציג משרד, מנהל המרכז ומנהל התוכנית ינהלו את תהליך הקבלה ויבחרו את המועמדים?</w:t>
            </w:r>
          </w:p>
        </w:tc>
        <w:tc>
          <w:tcPr>
            <w:tcW w:w="5839" w:type="dxa"/>
            <w:vAlign w:val="center"/>
          </w:tcPr>
          <w:p w14:paraId="5EAD0FBF" w14:textId="0CF0919E" w:rsidR="00431057" w:rsidRPr="00DE1BC2" w:rsidRDefault="00C13DA7" w:rsidP="00431057">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לא. ישנה ועדת קבלה כמפורט בסעיף זה, והיא שונה מצוות הניהול שמפורט בסעיף 1.2.2.5.5.12</w:t>
            </w:r>
          </w:p>
        </w:tc>
      </w:tr>
      <w:tr w:rsidR="00431057" w:rsidRPr="00DE1BC2" w14:paraId="42538B0E" w14:textId="77777777" w:rsidTr="006935C6">
        <w:tc>
          <w:tcPr>
            <w:tcW w:w="850" w:type="dxa"/>
            <w:vAlign w:val="center"/>
          </w:tcPr>
          <w:p w14:paraId="6D4F5062" w14:textId="77777777" w:rsidR="00431057" w:rsidRPr="00DE1BC2" w:rsidRDefault="00431057" w:rsidP="00431057">
            <w:pPr>
              <w:numPr>
                <w:ilvl w:val="0"/>
                <w:numId w:val="2"/>
              </w:numPr>
              <w:ind w:left="242" w:hanging="185"/>
              <w:contextualSpacing/>
              <w:jc w:val="center"/>
              <w:rPr>
                <w:rFonts w:ascii="David" w:hAnsi="David"/>
                <w:rtl/>
              </w:rPr>
            </w:pPr>
          </w:p>
        </w:tc>
        <w:tc>
          <w:tcPr>
            <w:tcW w:w="1531" w:type="dxa"/>
          </w:tcPr>
          <w:p w14:paraId="16CBC248" w14:textId="49B8A58A"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פרק ג עמ' 94</w:t>
            </w:r>
          </w:p>
        </w:tc>
        <w:tc>
          <w:tcPr>
            <w:tcW w:w="1134" w:type="dxa"/>
          </w:tcPr>
          <w:p w14:paraId="21E8EF3E" w14:textId="4BB38842"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1.2.2.5.5.13</w:t>
            </w:r>
          </w:p>
        </w:tc>
        <w:tc>
          <w:tcPr>
            <w:tcW w:w="5839" w:type="dxa"/>
          </w:tcPr>
          <w:p w14:paraId="002EE203" w14:textId="417F1FBF" w:rsidR="00431057" w:rsidRPr="00DE1BC2" w:rsidRDefault="00431057" w:rsidP="00431057">
            <w:pPr>
              <w:contextualSpacing/>
              <w:rPr>
                <w:rFonts w:ascii="David" w:hAnsi="David"/>
                <w:color w:val="000000" w:themeColor="text1"/>
                <w:rtl/>
              </w:rPr>
            </w:pPr>
            <w:r w:rsidRPr="00DE1BC2">
              <w:rPr>
                <w:rFonts w:ascii="David" w:hAnsi="David"/>
                <w:color w:val="000000"/>
                <w:rtl/>
              </w:rPr>
              <w:t>לוחות הזמנים המוצעים מאוחרים מדי. מורים צריכים יום חופשי לצורך התוכנית ולכן הזמן הנכון לקיים פרסום והרשמה הוא אפריל-מאי של השנה הקודמת לפתיחת המחזור. האם תאשרו: פרסום במרץ-אפריל, תהליך קבלה עד סוף מאי, הודעות עד סוף יוני. תחילת לימודים ביולי (עם הכשרת קיץ) או בספטמבר (בלי)?</w:t>
            </w:r>
          </w:p>
        </w:tc>
        <w:tc>
          <w:tcPr>
            <w:tcW w:w="5839" w:type="dxa"/>
            <w:vAlign w:val="center"/>
          </w:tcPr>
          <w:p w14:paraId="21A14151" w14:textId="3DCFAED3" w:rsidR="00431057" w:rsidRPr="00DE1BC2" w:rsidRDefault="00C13DA7" w:rsidP="00431057">
            <w:pPr>
              <w:pStyle w:val="af2"/>
              <w:widowControl w:val="0"/>
              <w:overflowPunct/>
              <w:autoSpaceDE/>
              <w:autoSpaceDN/>
              <w:adjustRightInd/>
              <w:ind w:left="0"/>
              <w:contextualSpacing/>
              <w:textAlignment w:val="auto"/>
              <w:rPr>
                <w:rFonts w:ascii="David" w:hAnsi="David"/>
                <w:spacing w:val="-4"/>
                <w:rtl/>
                <w:lang w:eastAsia="en-US"/>
              </w:rPr>
            </w:pPr>
            <w:r w:rsidRPr="000D7062">
              <w:rPr>
                <w:rFonts w:ascii="David" w:hAnsi="David" w:hint="eastAsia"/>
                <w:spacing w:val="-4"/>
                <w:rtl/>
                <w:lang w:eastAsia="en-US"/>
              </w:rPr>
              <w:t>הבקשה</w:t>
            </w:r>
            <w:r w:rsidRPr="000D7062">
              <w:rPr>
                <w:rFonts w:ascii="David" w:hAnsi="David"/>
                <w:spacing w:val="-4"/>
                <w:rtl/>
                <w:lang w:eastAsia="en-US"/>
              </w:rPr>
              <w:t xml:space="preserve"> מתקבלת</w:t>
            </w:r>
            <w:r w:rsidR="00286D6D" w:rsidRPr="00EB3207">
              <w:rPr>
                <w:rFonts w:ascii="David" w:hAnsi="David" w:hint="cs"/>
                <w:spacing w:val="-4"/>
                <w:rtl/>
                <w:lang w:eastAsia="en-US"/>
              </w:rPr>
              <w:t xml:space="preserve">. </w:t>
            </w:r>
            <w:r w:rsidR="00EB3207">
              <w:rPr>
                <w:rFonts w:ascii="David" w:hAnsi="David" w:hint="cs"/>
                <w:spacing w:val="-4"/>
                <w:rtl/>
                <w:lang w:eastAsia="en-US"/>
              </w:rPr>
              <w:t xml:space="preserve">ראו חוברת מכרז מתוקנת. </w:t>
            </w:r>
            <w:proofErr w:type="spellStart"/>
            <w:r w:rsidR="00286D6D" w:rsidRPr="00EB3207">
              <w:rPr>
                <w:rFonts w:ascii="David" w:hAnsi="David" w:hint="cs"/>
                <w:spacing w:val="-4"/>
                <w:rtl/>
                <w:lang w:eastAsia="en-US"/>
              </w:rPr>
              <w:t>יצויין</w:t>
            </w:r>
            <w:proofErr w:type="spellEnd"/>
            <w:r w:rsidR="00286D6D" w:rsidRPr="00EB3207">
              <w:rPr>
                <w:rFonts w:ascii="David" w:hAnsi="David" w:hint="cs"/>
                <w:spacing w:val="-4"/>
                <w:rtl/>
                <w:lang w:eastAsia="en-US"/>
              </w:rPr>
              <w:t xml:space="preserve"> כי בכוונת </w:t>
            </w:r>
            <w:r w:rsidR="005A1616">
              <w:rPr>
                <w:rFonts w:ascii="David" w:hAnsi="David" w:hint="cs"/>
                <w:spacing w:val="-4"/>
                <w:rtl/>
                <w:lang w:eastAsia="en-US"/>
              </w:rPr>
              <w:t>המשרד</w:t>
            </w:r>
            <w:r w:rsidR="005A1616" w:rsidRPr="00EB3207">
              <w:rPr>
                <w:rFonts w:ascii="David" w:hAnsi="David" w:hint="cs"/>
                <w:spacing w:val="-4"/>
                <w:rtl/>
                <w:lang w:eastAsia="en-US"/>
              </w:rPr>
              <w:t xml:space="preserve"> </w:t>
            </w:r>
            <w:r w:rsidR="00286D6D" w:rsidRPr="00EB3207">
              <w:rPr>
                <w:rFonts w:ascii="David" w:hAnsi="David" w:hint="cs"/>
                <w:spacing w:val="-4"/>
                <w:rtl/>
                <w:lang w:eastAsia="en-US"/>
              </w:rPr>
              <w:t xml:space="preserve">לחתום על הסכמי התקשרות עם סיום ההליך </w:t>
            </w:r>
            <w:proofErr w:type="spellStart"/>
            <w:r w:rsidR="00286D6D" w:rsidRPr="00EB3207">
              <w:rPr>
                <w:rFonts w:ascii="David" w:hAnsi="David" w:hint="cs"/>
                <w:spacing w:val="-4"/>
                <w:rtl/>
                <w:lang w:eastAsia="en-US"/>
              </w:rPr>
              <w:t>המכרזי</w:t>
            </w:r>
            <w:proofErr w:type="spellEnd"/>
            <w:r w:rsidR="00286D6D" w:rsidRPr="00EB3207">
              <w:rPr>
                <w:rFonts w:ascii="David" w:hAnsi="David" w:hint="cs"/>
                <w:spacing w:val="-4"/>
                <w:rtl/>
                <w:lang w:eastAsia="en-US"/>
              </w:rPr>
              <w:t>, להתחיל תקופת</w:t>
            </w:r>
            <w:r w:rsidR="002C3921">
              <w:rPr>
                <w:rFonts w:ascii="David" w:hAnsi="David" w:hint="cs"/>
                <w:spacing w:val="-4"/>
                <w:rtl/>
                <w:lang w:eastAsia="en-US"/>
              </w:rPr>
              <w:t xml:space="preserve"> התקשרות</w:t>
            </w:r>
            <w:r w:rsidR="00286D6D" w:rsidRPr="00EB3207">
              <w:rPr>
                <w:rFonts w:ascii="David" w:hAnsi="David" w:hint="cs"/>
                <w:spacing w:val="-4"/>
                <w:rtl/>
                <w:lang w:eastAsia="en-US"/>
              </w:rPr>
              <w:t xml:space="preserve"> </w:t>
            </w:r>
            <w:r w:rsidR="002C3921">
              <w:rPr>
                <w:rFonts w:ascii="David" w:hAnsi="David" w:hint="cs"/>
                <w:spacing w:val="-4"/>
                <w:rtl/>
                <w:lang w:eastAsia="en-US"/>
              </w:rPr>
              <w:t>ו</w:t>
            </w:r>
            <w:r w:rsidR="00286D6D" w:rsidRPr="00EB3207">
              <w:rPr>
                <w:rFonts w:ascii="David" w:hAnsi="David" w:hint="cs"/>
                <w:spacing w:val="-4"/>
                <w:rtl/>
                <w:lang w:eastAsia="en-US"/>
              </w:rPr>
              <w:t xml:space="preserve">היערכות ולאחר מכן להתחיל בהפעלת המרכז </w:t>
            </w:r>
            <w:r w:rsidR="002C3921">
              <w:rPr>
                <w:rFonts w:ascii="David" w:hAnsi="David" w:hint="cs"/>
                <w:spacing w:val="-4"/>
                <w:rtl/>
                <w:lang w:eastAsia="en-US"/>
              </w:rPr>
              <w:t xml:space="preserve">לקראת שנת הלימודים תשפ"ח </w:t>
            </w:r>
            <w:r w:rsidR="00286D6D" w:rsidRPr="00EB3207">
              <w:rPr>
                <w:rFonts w:ascii="David" w:hAnsi="David" w:hint="cs"/>
                <w:spacing w:val="-4"/>
                <w:rtl/>
                <w:lang w:eastAsia="en-US"/>
              </w:rPr>
              <w:t>לאחר השלמת כל ההליכים המקדמיים המפורטים במכרז ובשאלה זו.</w:t>
            </w:r>
          </w:p>
        </w:tc>
      </w:tr>
      <w:tr w:rsidR="00431057" w:rsidRPr="00DE1BC2" w14:paraId="1BE627A5" w14:textId="77777777" w:rsidTr="006935C6">
        <w:tc>
          <w:tcPr>
            <w:tcW w:w="850" w:type="dxa"/>
            <w:vAlign w:val="center"/>
          </w:tcPr>
          <w:p w14:paraId="1A0A7D04" w14:textId="77777777" w:rsidR="00431057" w:rsidRPr="00DE1BC2" w:rsidRDefault="00431057" w:rsidP="00431057">
            <w:pPr>
              <w:numPr>
                <w:ilvl w:val="0"/>
                <w:numId w:val="2"/>
              </w:numPr>
              <w:ind w:left="242" w:hanging="185"/>
              <w:contextualSpacing/>
              <w:jc w:val="center"/>
              <w:rPr>
                <w:rFonts w:ascii="David" w:hAnsi="David"/>
                <w:rtl/>
              </w:rPr>
            </w:pPr>
          </w:p>
        </w:tc>
        <w:tc>
          <w:tcPr>
            <w:tcW w:w="1531" w:type="dxa"/>
          </w:tcPr>
          <w:p w14:paraId="1F6ACFA2" w14:textId="44F1BF13"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פרק ג עמ' 94</w:t>
            </w:r>
          </w:p>
        </w:tc>
        <w:tc>
          <w:tcPr>
            <w:tcW w:w="1134" w:type="dxa"/>
          </w:tcPr>
          <w:p w14:paraId="5FAC30C6" w14:textId="093C09D5"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1.2.2.5.6</w:t>
            </w:r>
          </w:p>
        </w:tc>
        <w:tc>
          <w:tcPr>
            <w:tcW w:w="5839" w:type="dxa"/>
          </w:tcPr>
          <w:p w14:paraId="6BD7FB3C" w14:textId="5F51E042" w:rsidR="00431057" w:rsidRPr="00DE1BC2" w:rsidRDefault="00431057" w:rsidP="00431057">
            <w:pPr>
              <w:contextualSpacing/>
              <w:rPr>
                <w:rFonts w:ascii="David" w:hAnsi="David"/>
                <w:color w:val="000000" w:themeColor="text1"/>
                <w:rtl/>
              </w:rPr>
            </w:pPr>
            <w:r w:rsidRPr="00DE1BC2">
              <w:rPr>
                <w:rFonts w:ascii="David" w:hAnsi="David"/>
                <w:color w:val="000000"/>
                <w:rtl/>
              </w:rPr>
              <w:t xml:space="preserve">מספר התפוקה המופיע הוא </w:t>
            </w:r>
            <w:r w:rsidRPr="00DE1BC2">
              <w:rPr>
                <w:rFonts w:ascii="David" w:hAnsi="David"/>
                <w:b/>
                <w:bCs/>
                <w:color w:val="000000"/>
                <w:rtl/>
              </w:rPr>
              <w:t>2</w:t>
            </w:r>
            <w:r w:rsidRPr="00DE1BC2">
              <w:rPr>
                <w:rFonts w:ascii="David" w:hAnsi="David"/>
                <w:color w:val="000000"/>
                <w:rtl/>
              </w:rPr>
              <w:t xml:space="preserve">, ואולם כבר הופיעה תפוקה מס' 2 על שעות </w:t>
            </w:r>
            <w:proofErr w:type="spellStart"/>
            <w:r w:rsidRPr="00DE1BC2">
              <w:rPr>
                <w:rFonts w:ascii="David" w:hAnsi="David"/>
                <w:color w:val="000000"/>
                <w:rtl/>
              </w:rPr>
              <w:t>ההנחייה</w:t>
            </w:r>
            <w:proofErr w:type="spellEnd"/>
            <w:r w:rsidRPr="00DE1BC2">
              <w:rPr>
                <w:rFonts w:ascii="David" w:hAnsi="David"/>
                <w:color w:val="000000"/>
                <w:rtl/>
              </w:rPr>
              <w:t>. האם מדובר בתפוקה מספר 6?</w:t>
            </w:r>
          </w:p>
        </w:tc>
        <w:tc>
          <w:tcPr>
            <w:tcW w:w="5839" w:type="dxa"/>
            <w:vAlign w:val="center"/>
          </w:tcPr>
          <w:p w14:paraId="57CE2ECC" w14:textId="1932A0F3" w:rsidR="00431057" w:rsidRPr="00DE1BC2" w:rsidRDefault="00431057" w:rsidP="00431057">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ראו חוברת מכרז מתוקנת.</w:t>
            </w:r>
          </w:p>
        </w:tc>
      </w:tr>
      <w:tr w:rsidR="00656865" w:rsidRPr="00DE1BC2" w14:paraId="3249D4DE" w14:textId="77777777" w:rsidTr="006935C6">
        <w:tc>
          <w:tcPr>
            <w:tcW w:w="850" w:type="dxa"/>
            <w:vAlign w:val="center"/>
          </w:tcPr>
          <w:p w14:paraId="678BAF1E"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74CA0B5B" w14:textId="63152070"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פרק ג עמ' 94</w:t>
            </w:r>
          </w:p>
        </w:tc>
        <w:tc>
          <w:tcPr>
            <w:tcW w:w="1134" w:type="dxa"/>
          </w:tcPr>
          <w:p w14:paraId="06228CC3" w14:textId="3C8A4812"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1.2.2.5.6.2</w:t>
            </w:r>
          </w:p>
        </w:tc>
        <w:tc>
          <w:tcPr>
            <w:tcW w:w="5839" w:type="dxa"/>
          </w:tcPr>
          <w:p w14:paraId="767EBB20" w14:textId="1FFBBD26" w:rsidR="00656865" w:rsidRPr="00DE1BC2" w:rsidRDefault="00656865" w:rsidP="00656865">
            <w:pPr>
              <w:contextualSpacing/>
              <w:rPr>
                <w:rFonts w:ascii="David" w:hAnsi="David"/>
                <w:color w:val="000000" w:themeColor="text1"/>
                <w:rtl/>
              </w:rPr>
            </w:pPr>
            <w:r w:rsidRPr="00DE1BC2">
              <w:rPr>
                <w:rFonts w:ascii="David" w:hAnsi="David"/>
                <w:color w:val="000000"/>
                <w:rtl/>
              </w:rPr>
              <w:t xml:space="preserve">נראה שהועתק </w:t>
            </w:r>
            <w:proofErr w:type="spellStart"/>
            <w:r w:rsidRPr="00DE1BC2">
              <w:rPr>
                <w:rFonts w:ascii="David" w:hAnsi="David"/>
                <w:color w:val="000000"/>
                <w:rtl/>
              </w:rPr>
              <w:t>מאמנויות</w:t>
            </w:r>
            <w:proofErr w:type="spellEnd"/>
            <w:r w:rsidRPr="00DE1BC2">
              <w:rPr>
                <w:rFonts w:ascii="David" w:hAnsi="David"/>
                <w:color w:val="000000"/>
                <w:rtl/>
              </w:rPr>
              <w:t>. צ"ל חברה ורוח?</w:t>
            </w:r>
          </w:p>
        </w:tc>
        <w:tc>
          <w:tcPr>
            <w:tcW w:w="5839" w:type="dxa"/>
            <w:vAlign w:val="center"/>
          </w:tcPr>
          <w:p w14:paraId="76DDB3DB" w14:textId="19AE073A"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ראו חוברת מכרז מתוקנת.</w:t>
            </w:r>
          </w:p>
        </w:tc>
      </w:tr>
      <w:tr w:rsidR="00431057" w:rsidRPr="00DE1BC2" w14:paraId="42C3C7F8" w14:textId="77777777" w:rsidTr="006935C6">
        <w:tc>
          <w:tcPr>
            <w:tcW w:w="850" w:type="dxa"/>
            <w:vAlign w:val="center"/>
          </w:tcPr>
          <w:p w14:paraId="0603FB22" w14:textId="77777777" w:rsidR="00431057" w:rsidRPr="00DE1BC2" w:rsidRDefault="00431057" w:rsidP="00431057">
            <w:pPr>
              <w:numPr>
                <w:ilvl w:val="0"/>
                <w:numId w:val="2"/>
              </w:numPr>
              <w:ind w:left="242" w:hanging="185"/>
              <w:contextualSpacing/>
              <w:jc w:val="center"/>
              <w:rPr>
                <w:rFonts w:ascii="David" w:hAnsi="David"/>
                <w:rtl/>
              </w:rPr>
            </w:pPr>
          </w:p>
        </w:tc>
        <w:tc>
          <w:tcPr>
            <w:tcW w:w="1531" w:type="dxa"/>
          </w:tcPr>
          <w:p w14:paraId="61C60670" w14:textId="17940FC8"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פרק ג עמ' 94</w:t>
            </w:r>
          </w:p>
        </w:tc>
        <w:tc>
          <w:tcPr>
            <w:tcW w:w="1134" w:type="dxa"/>
          </w:tcPr>
          <w:p w14:paraId="04F1F4A5" w14:textId="262E2F3E" w:rsidR="00431057" w:rsidRPr="00DE1BC2" w:rsidRDefault="00431057" w:rsidP="00431057">
            <w:pPr>
              <w:widowControl w:val="0"/>
              <w:contextualSpacing/>
              <w:jc w:val="center"/>
              <w:rPr>
                <w:rFonts w:ascii="David" w:hAnsi="David"/>
                <w:color w:val="000000"/>
                <w:rtl/>
                <w:lang w:eastAsia="en-US"/>
              </w:rPr>
            </w:pPr>
            <w:r w:rsidRPr="00DE1BC2">
              <w:rPr>
                <w:rFonts w:ascii="David" w:hAnsi="David"/>
                <w:color w:val="000000"/>
                <w:rtl/>
              </w:rPr>
              <w:t>1.2.2.5.6.13</w:t>
            </w:r>
          </w:p>
        </w:tc>
        <w:tc>
          <w:tcPr>
            <w:tcW w:w="5839" w:type="dxa"/>
          </w:tcPr>
          <w:p w14:paraId="51431E61" w14:textId="54D73138" w:rsidR="00431057" w:rsidRPr="00DE1BC2" w:rsidRDefault="00431057" w:rsidP="00431057">
            <w:pPr>
              <w:contextualSpacing/>
              <w:rPr>
                <w:rFonts w:ascii="David" w:hAnsi="David"/>
                <w:color w:val="000000" w:themeColor="text1"/>
                <w:rtl/>
              </w:rPr>
            </w:pPr>
            <w:r w:rsidRPr="00DE1BC2">
              <w:rPr>
                <w:rFonts w:ascii="David" w:hAnsi="David"/>
                <w:color w:val="000000"/>
                <w:rtl/>
              </w:rPr>
              <w:t>גם כאן, האם צ"ל אגף חברה ורוח?</w:t>
            </w:r>
          </w:p>
        </w:tc>
        <w:tc>
          <w:tcPr>
            <w:tcW w:w="5839" w:type="dxa"/>
            <w:vAlign w:val="center"/>
          </w:tcPr>
          <w:p w14:paraId="16F1512C" w14:textId="1BB4E289" w:rsidR="00431057" w:rsidRPr="00DE1BC2" w:rsidRDefault="00431057" w:rsidP="00431057">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ראו חוברת מכרז מתוקנת.</w:t>
            </w:r>
          </w:p>
        </w:tc>
      </w:tr>
      <w:tr w:rsidR="00656865" w:rsidRPr="00DE1BC2" w14:paraId="4E225F14" w14:textId="77777777" w:rsidTr="006935C6">
        <w:tc>
          <w:tcPr>
            <w:tcW w:w="850" w:type="dxa"/>
            <w:vAlign w:val="center"/>
          </w:tcPr>
          <w:p w14:paraId="19E54BBF"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0C978C2C" w14:textId="5E88070F"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פרק ג עמ' 94</w:t>
            </w:r>
          </w:p>
        </w:tc>
        <w:tc>
          <w:tcPr>
            <w:tcW w:w="1134" w:type="dxa"/>
          </w:tcPr>
          <w:p w14:paraId="2CE926CA" w14:textId="2383C2DC"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1.2.2.5.6.14</w:t>
            </w:r>
          </w:p>
        </w:tc>
        <w:tc>
          <w:tcPr>
            <w:tcW w:w="5839" w:type="dxa"/>
          </w:tcPr>
          <w:p w14:paraId="0781CCB5" w14:textId="10D747CB" w:rsidR="00656865" w:rsidRPr="00DE1BC2" w:rsidRDefault="00656865" w:rsidP="00656865">
            <w:pPr>
              <w:contextualSpacing/>
              <w:rPr>
                <w:rFonts w:ascii="David" w:hAnsi="David"/>
                <w:color w:val="000000" w:themeColor="text1"/>
                <w:rtl/>
              </w:rPr>
            </w:pPr>
            <w:r w:rsidRPr="00DE1BC2">
              <w:rPr>
                <w:rFonts w:ascii="David" w:hAnsi="David"/>
                <w:color w:val="000000"/>
                <w:rtl/>
              </w:rPr>
              <w:t>כנ"ל? מה פירוט הניסיון שצריך להיות ליועץ בתחומי הרוח?</w:t>
            </w:r>
          </w:p>
        </w:tc>
        <w:tc>
          <w:tcPr>
            <w:tcW w:w="5839" w:type="dxa"/>
            <w:vAlign w:val="center"/>
          </w:tcPr>
          <w:p w14:paraId="1996ED82" w14:textId="0B11A268"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ראו חוברת מכרז מתוקנת.</w:t>
            </w:r>
          </w:p>
        </w:tc>
      </w:tr>
      <w:tr w:rsidR="00656865" w:rsidRPr="00DE1BC2" w14:paraId="0557B53F" w14:textId="77777777" w:rsidTr="006935C6">
        <w:tc>
          <w:tcPr>
            <w:tcW w:w="850" w:type="dxa"/>
            <w:vAlign w:val="center"/>
          </w:tcPr>
          <w:p w14:paraId="593C792A"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00011AED" w14:textId="2DE9F05E"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הסכם-סודיות עמ' 106</w:t>
            </w:r>
          </w:p>
        </w:tc>
        <w:tc>
          <w:tcPr>
            <w:tcW w:w="1134" w:type="dxa"/>
          </w:tcPr>
          <w:p w14:paraId="4572A155" w14:textId="02B713C7"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5</w:t>
            </w:r>
          </w:p>
        </w:tc>
        <w:tc>
          <w:tcPr>
            <w:tcW w:w="5839" w:type="dxa"/>
          </w:tcPr>
          <w:p w14:paraId="59A40C4D" w14:textId="447E73AA" w:rsidR="00656865" w:rsidRPr="00DE1BC2" w:rsidRDefault="00656865" w:rsidP="00656865">
            <w:pPr>
              <w:contextualSpacing/>
              <w:rPr>
                <w:rFonts w:ascii="David" w:hAnsi="David"/>
                <w:color w:val="000000" w:themeColor="text1"/>
                <w:rtl/>
              </w:rPr>
            </w:pPr>
            <w:r w:rsidRPr="00DE1BC2">
              <w:rPr>
                <w:rFonts w:ascii="David" w:hAnsi="David"/>
                <w:color w:val="000000"/>
                <w:rtl/>
              </w:rPr>
              <w:t>מבקשים שהסעיף יהיה הדדי.</w:t>
            </w:r>
          </w:p>
        </w:tc>
        <w:tc>
          <w:tcPr>
            <w:tcW w:w="5839" w:type="dxa"/>
            <w:vAlign w:val="center"/>
          </w:tcPr>
          <w:p w14:paraId="0578C62F" w14:textId="1A1B731D"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אין שינוי במסמכי המכרז.</w:t>
            </w:r>
          </w:p>
        </w:tc>
      </w:tr>
      <w:tr w:rsidR="00656865" w:rsidRPr="00DE1BC2" w14:paraId="089C4389" w14:textId="77777777" w:rsidTr="006935C6">
        <w:tc>
          <w:tcPr>
            <w:tcW w:w="850" w:type="dxa"/>
            <w:vAlign w:val="center"/>
          </w:tcPr>
          <w:p w14:paraId="343D83EF"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36FB330E" w14:textId="42280758"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הסכם - קניין רוחני עמ' 107</w:t>
            </w:r>
          </w:p>
        </w:tc>
        <w:tc>
          <w:tcPr>
            <w:tcW w:w="1134" w:type="dxa"/>
          </w:tcPr>
          <w:p w14:paraId="5DE261A6" w14:textId="14AE897F"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7.1</w:t>
            </w:r>
          </w:p>
        </w:tc>
        <w:tc>
          <w:tcPr>
            <w:tcW w:w="5839" w:type="dxa"/>
          </w:tcPr>
          <w:p w14:paraId="50C8F4AC" w14:textId="06DD8E67" w:rsidR="00656865" w:rsidRPr="00DE1BC2" w:rsidRDefault="00656865" w:rsidP="00656865">
            <w:pPr>
              <w:contextualSpacing/>
              <w:rPr>
                <w:rFonts w:ascii="David" w:hAnsi="David"/>
                <w:color w:val="000000" w:themeColor="text1"/>
                <w:rtl/>
              </w:rPr>
            </w:pPr>
            <w:r w:rsidRPr="00DE1BC2">
              <w:rPr>
                <w:rFonts w:ascii="David" w:hAnsi="David"/>
                <w:color w:val="000000"/>
                <w:rtl/>
              </w:rPr>
              <w:t xml:space="preserve">בכל ההסכמים הקודמים היה למשרד ולספרייה שותפות בקניין על החומרים לטובת חשיפה לציבור הרחב. מבקשים להחליף את המילים: 'הן ויהיו בבעלות </w:t>
            </w:r>
            <w:r w:rsidRPr="00DE1BC2">
              <w:rPr>
                <w:rFonts w:ascii="David" w:hAnsi="David"/>
                <w:b/>
                <w:bCs/>
                <w:color w:val="000000"/>
                <w:rtl/>
              </w:rPr>
              <w:t>מלאה ובלעדית</w:t>
            </w:r>
            <w:r w:rsidRPr="00DE1BC2">
              <w:rPr>
                <w:rFonts w:ascii="David" w:hAnsi="David"/>
                <w:color w:val="000000"/>
                <w:rtl/>
              </w:rPr>
              <w:t xml:space="preserve"> של המדינה' במילים: 'בבעלות משותפת של המשרד ושל הספק'</w:t>
            </w:r>
          </w:p>
        </w:tc>
        <w:tc>
          <w:tcPr>
            <w:tcW w:w="5839" w:type="dxa"/>
            <w:vAlign w:val="center"/>
          </w:tcPr>
          <w:p w14:paraId="485F3C61" w14:textId="3E9034DE"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אין שינוי במסמכי המכרז.</w:t>
            </w:r>
          </w:p>
        </w:tc>
      </w:tr>
      <w:tr w:rsidR="00656865" w:rsidRPr="00DE1BC2" w14:paraId="7F878051" w14:textId="77777777" w:rsidTr="006935C6">
        <w:tc>
          <w:tcPr>
            <w:tcW w:w="850" w:type="dxa"/>
            <w:vAlign w:val="center"/>
          </w:tcPr>
          <w:p w14:paraId="16716BC6"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18404CCB" w14:textId="7CACC0E8"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הסכם-קניין רוחני עמ' 107</w:t>
            </w:r>
          </w:p>
        </w:tc>
        <w:tc>
          <w:tcPr>
            <w:tcW w:w="1134" w:type="dxa"/>
          </w:tcPr>
          <w:p w14:paraId="75CED49F" w14:textId="0A718D07"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7.3</w:t>
            </w:r>
          </w:p>
        </w:tc>
        <w:tc>
          <w:tcPr>
            <w:tcW w:w="5839" w:type="dxa"/>
          </w:tcPr>
          <w:p w14:paraId="1ABFBF8A" w14:textId="52489EC7" w:rsidR="00656865" w:rsidRPr="00191FC3" w:rsidRDefault="00656865" w:rsidP="00656865">
            <w:pPr>
              <w:rPr>
                <w:rFonts w:ascii="David" w:hAnsi="David"/>
                <w:rtl/>
              </w:rPr>
            </w:pPr>
            <w:r w:rsidRPr="00DE1BC2">
              <w:rPr>
                <w:rFonts w:ascii="David" w:hAnsi="David"/>
                <w:color w:val="000000"/>
                <w:rtl/>
              </w:rPr>
              <w:t>נא לתקן את הפסקה הראשונה לנוסח הבא: "הספק יהא אחראי להבטיח את הבעלות המשותפת כאמור בסעיף 7.1 , בתוצרי העבודה כאמור…"</w:t>
            </w:r>
          </w:p>
        </w:tc>
        <w:tc>
          <w:tcPr>
            <w:tcW w:w="5839" w:type="dxa"/>
            <w:vAlign w:val="center"/>
          </w:tcPr>
          <w:p w14:paraId="4923DAA3" w14:textId="31E92A00"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ראו חוברת מכרז מתוקנת.</w:t>
            </w:r>
          </w:p>
        </w:tc>
      </w:tr>
      <w:tr w:rsidR="00656865" w:rsidRPr="00DE1BC2" w14:paraId="180658A1" w14:textId="77777777" w:rsidTr="006935C6">
        <w:tc>
          <w:tcPr>
            <w:tcW w:w="850" w:type="dxa"/>
            <w:vAlign w:val="center"/>
          </w:tcPr>
          <w:p w14:paraId="682CE0F6"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1CBF3601" w14:textId="37A725A4"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הסכם-קניין רוחני עמ' 108</w:t>
            </w:r>
          </w:p>
        </w:tc>
        <w:tc>
          <w:tcPr>
            <w:tcW w:w="1134" w:type="dxa"/>
          </w:tcPr>
          <w:p w14:paraId="6E8788C5" w14:textId="225BD308"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7.4</w:t>
            </w:r>
          </w:p>
        </w:tc>
        <w:tc>
          <w:tcPr>
            <w:tcW w:w="5839" w:type="dxa"/>
          </w:tcPr>
          <w:p w14:paraId="6096E78C" w14:textId="40E56FBF" w:rsidR="00656865" w:rsidRPr="00DE1BC2" w:rsidRDefault="00656865" w:rsidP="00656865">
            <w:pPr>
              <w:rPr>
                <w:rFonts w:ascii="David" w:hAnsi="David"/>
                <w:color w:val="000000" w:themeColor="text1"/>
                <w:rtl/>
              </w:rPr>
            </w:pPr>
            <w:r w:rsidRPr="00DE1BC2">
              <w:rPr>
                <w:rFonts w:ascii="David" w:hAnsi="David"/>
                <w:color w:val="000000"/>
                <w:rtl/>
              </w:rPr>
              <w:t>הסעיף עלול לגרום להפרת הזכות המוסרית, שלא ניתן להתנות עליו על פי חוק ולכן מבקשים להחליף לנוסח הבא: "למען הסר ספק ומבלי לגרוע מהאמור בהסכם זה, הקבלן מצהיר כי הוא מסכים וכי ידוע</w:t>
            </w:r>
            <w:r>
              <w:rPr>
                <w:rFonts w:ascii="David" w:hAnsi="David" w:hint="cs"/>
                <w:color w:val="000000"/>
                <w:rtl/>
              </w:rPr>
              <w:t xml:space="preserve"> </w:t>
            </w:r>
            <w:r w:rsidRPr="00DE1BC2">
              <w:rPr>
                <w:rFonts w:ascii="David" w:hAnsi="David"/>
                <w:color w:val="000000"/>
                <w:rtl/>
              </w:rPr>
              <w:t>לו שלמשרד הזכות להשתמש, לפרסם ולהפיץ את תוצרי העבודה, כולם או מקצתם, בכל</w:t>
            </w:r>
            <w:r>
              <w:rPr>
                <w:rFonts w:ascii="David" w:hAnsi="David" w:hint="cs"/>
                <w:color w:val="000000"/>
                <w:rtl/>
              </w:rPr>
              <w:t xml:space="preserve"> </w:t>
            </w:r>
            <w:r w:rsidRPr="00DE1BC2">
              <w:rPr>
                <w:rFonts w:ascii="David" w:hAnsi="David"/>
                <w:color w:val="000000"/>
                <w:rtl/>
              </w:rPr>
              <w:t xml:space="preserve">דרך שימצא המשרד לנכון, </w:t>
            </w:r>
            <w:r w:rsidRPr="00DE1BC2">
              <w:rPr>
                <w:rFonts w:ascii="David" w:hAnsi="David"/>
                <w:color w:val="000000"/>
                <w:rtl/>
              </w:rPr>
              <w:lastRenderedPageBreak/>
              <w:t>ובאמצעות מי שימצא המשרד לנכון, בתנאי שהמשרד יכבד את הזכות המוסרית של הספק ו/או היוצרים האחרים על פי חוק".</w:t>
            </w:r>
          </w:p>
        </w:tc>
        <w:tc>
          <w:tcPr>
            <w:tcW w:w="5839" w:type="dxa"/>
            <w:vAlign w:val="center"/>
          </w:tcPr>
          <w:p w14:paraId="183DDAFA" w14:textId="637296F6" w:rsidR="00656865" w:rsidRPr="00DE1BC2" w:rsidRDefault="00EB3207"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lastRenderedPageBreak/>
              <w:t>המשרד לא סבור כי קיימת זכות מוסרית במסגרת מכרז זה. אין שינוי למסמכי המכרז.</w:t>
            </w:r>
          </w:p>
        </w:tc>
      </w:tr>
      <w:tr w:rsidR="00656865" w:rsidRPr="00DE1BC2" w14:paraId="39EA3DCA" w14:textId="77777777" w:rsidTr="006935C6">
        <w:tc>
          <w:tcPr>
            <w:tcW w:w="850" w:type="dxa"/>
            <w:vAlign w:val="center"/>
          </w:tcPr>
          <w:p w14:paraId="23F3041A"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3CF11A69" w14:textId="3F3210F7"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הסכם-קניין רוחני עמ' 108</w:t>
            </w:r>
          </w:p>
        </w:tc>
        <w:tc>
          <w:tcPr>
            <w:tcW w:w="1134" w:type="dxa"/>
          </w:tcPr>
          <w:p w14:paraId="088EF422" w14:textId="7EC1B848"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7.5</w:t>
            </w:r>
          </w:p>
        </w:tc>
        <w:tc>
          <w:tcPr>
            <w:tcW w:w="5839" w:type="dxa"/>
          </w:tcPr>
          <w:p w14:paraId="6F38627D" w14:textId="68C79937" w:rsidR="00656865" w:rsidRPr="00DE1BC2" w:rsidRDefault="00656865" w:rsidP="00656865">
            <w:pPr>
              <w:contextualSpacing/>
              <w:rPr>
                <w:rFonts w:ascii="David" w:hAnsi="David"/>
                <w:color w:val="000000" w:themeColor="text1"/>
                <w:rtl/>
              </w:rPr>
            </w:pPr>
            <w:r w:rsidRPr="00DE1BC2">
              <w:rPr>
                <w:rFonts w:ascii="David" w:hAnsi="David"/>
                <w:color w:val="000000"/>
                <w:rtl/>
              </w:rPr>
              <w:t>מבקשים אישור מראש לשימוש בחומרים על ידי הספק, כאמור בסעיף.</w:t>
            </w:r>
          </w:p>
        </w:tc>
        <w:tc>
          <w:tcPr>
            <w:tcW w:w="5839" w:type="dxa"/>
            <w:vAlign w:val="center"/>
          </w:tcPr>
          <w:p w14:paraId="612740B5" w14:textId="49E27DFD"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הבקשה נדחית.</w:t>
            </w:r>
          </w:p>
        </w:tc>
      </w:tr>
      <w:tr w:rsidR="00EB3207" w:rsidRPr="00DE1BC2" w14:paraId="777021F9" w14:textId="77777777" w:rsidTr="006935C6">
        <w:tc>
          <w:tcPr>
            <w:tcW w:w="850" w:type="dxa"/>
            <w:vAlign w:val="center"/>
          </w:tcPr>
          <w:p w14:paraId="1B0030BE" w14:textId="77777777" w:rsidR="00EB3207" w:rsidRPr="00DE1BC2" w:rsidRDefault="00EB3207" w:rsidP="00EB3207">
            <w:pPr>
              <w:numPr>
                <w:ilvl w:val="0"/>
                <w:numId w:val="2"/>
              </w:numPr>
              <w:ind w:left="242" w:hanging="185"/>
              <w:contextualSpacing/>
              <w:jc w:val="center"/>
              <w:rPr>
                <w:rFonts w:ascii="David" w:hAnsi="David"/>
                <w:rtl/>
              </w:rPr>
            </w:pPr>
          </w:p>
        </w:tc>
        <w:tc>
          <w:tcPr>
            <w:tcW w:w="1531" w:type="dxa"/>
          </w:tcPr>
          <w:p w14:paraId="715AA291" w14:textId="4C4DC4F2" w:rsidR="00EB3207" w:rsidRPr="00DE1BC2" w:rsidRDefault="00EB3207" w:rsidP="00EB3207">
            <w:pPr>
              <w:widowControl w:val="0"/>
              <w:contextualSpacing/>
              <w:jc w:val="center"/>
              <w:rPr>
                <w:rFonts w:ascii="David" w:hAnsi="David"/>
                <w:color w:val="000000"/>
                <w:rtl/>
                <w:lang w:eastAsia="en-US"/>
              </w:rPr>
            </w:pPr>
            <w:r w:rsidRPr="00DE1BC2">
              <w:rPr>
                <w:rFonts w:ascii="David" w:hAnsi="David"/>
                <w:color w:val="000000"/>
                <w:rtl/>
              </w:rPr>
              <w:t>הסכם - קניין רוחני עמ' 108</w:t>
            </w:r>
          </w:p>
        </w:tc>
        <w:tc>
          <w:tcPr>
            <w:tcW w:w="1134" w:type="dxa"/>
          </w:tcPr>
          <w:p w14:paraId="3D1B81B2" w14:textId="5E895C51" w:rsidR="00EB3207" w:rsidRPr="00DE1BC2" w:rsidRDefault="00EB3207" w:rsidP="00EB3207">
            <w:pPr>
              <w:widowControl w:val="0"/>
              <w:contextualSpacing/>
              <w:jc w:val="center"/>
              <w:rPr>
                <w:rFonts w:ascii="David" w:hAnsi="David"/>
                <w:color w:val="000000"/>
                <w:rtl/>
                <w:lang w:eastAsia="en-US"/>
              </w:rPr>
            </w:pPr>
            <w:r w:rsidRPr="00DE1BC2">
              <w:rPr>
                <w:rFonts w:ascii="David" w:hAnsi="David"/>
                <w:color w:val="000000"/>
                <w:rtl/>
              </w:rPr>
              <w:t>7.6</w:t>
            </w:r>
          </w:p>
        </w:tc>
        <w:tc>
          <w:tcPr>
            <w:tcW w:w="5839" w:type="dxa"/>
          </w:tcPr>
          <w:p w14:paraId="634B6E97" w14:textId="56A7788D" w:rsidR="00EB3207" w:rsidRPr="00DE1BC2" w:rsidRDefault="00EB3207" w:rsidP="00EB3207">
            <w:pPr>
              <w:contextualSpacing/>
              <w:rPr>
                <w:rFonts w:ascii="David" w:hAnsi="David"/>
                <w:color w:val="000000" w:themeColor="text1"/>
                <w:rtl/>
              </w:rPr>
            </w:pPr>
            <w:r w:rsidRPr="00DE1BC2">
              <w:rPr>
                <w:rFonts w:ascii="David" w:hAnsi="David"/>
                <w:color w:val="000000"/>
                <w:rtl/>
              </w:rPr>
              <w:t>האם בהסכמת המזכירות הפדגוגית יהיה ניתן להוסיף את לוגו הספק? </w:t>
            </w:r>
          </w:p>
        </w:tc>
        <w:tc>
          <w:tcPr>
            <w:tcW w:w="5839" w:type="dxa"/>
            <w:vAlign w:val="center"/>
          </w:tcPr>
          <w:p w14:paraId="5FDE8A65" w14:textId="3E16520E" w:rsidR="00EB3207" w:rsidRPr="00DE1BC2" w:rsidRDefault="00EB3207" w:rsidP="00EB3207">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הבקשה נדחית.</w:t>
            </w:r>
          </w:p>
        </w:tc>
      </w:tr>
      <w:tr w:rsidR="00656865" w:rsidRPr="00DE1BC2" w14:paraId="2D6AF19B" w14:textId="77777777" w:rsidTr="006935C6">
        <w:tc>
          <w:tcPr>
            <w:tcW w:w="850" w:type="dxa"/>
            <w:vAlign w:val="center"/>
          </w:tcPr>
          <w:p w14:paraId="48F70AA2"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485FB906" w14:textId="71C88CFD"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הסכם - קניין רוחני עמ' 108</w:t>
            </w:r>
          </w:p>
        </w:tc>
        <w:tc>
          <w:tcPr>
            <w:tcW w:w="1134" w:type="dxa"/>
          </w:tcPr>
          <w:p w14:paraId="1B4A02A9" w14:textId="35D5C8F6"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7.7</w:t>
            </w:r>
          </w:p>
        </w:tc>
        <w:tc>
          <w:tcPr>
            <w:tcW w:w="5839" w:type="dxa"/>
          </w:tcPr>
          <w:p w14:paraId="0154BAF5" w14:textId="658B535E" w:rsidR="00656865" w:rsidRPr="00DE1BC2" w:rsidRDefault="00656865" w:rsidP="00656865">
            <w:pPr>
              <w:contextualSpacing/>
              <w:rPr>
                <w:rFonts w:ascii="David" w:hAnsi="David"/>
                <w:color w:val="000000" w:themeColor="text1"/>
                <w:rtl/>
              </w:rPr>
            </w:pPr>
            <w:r w:rsidRPr="00DE1BC2">
              <w:rPr>
                <w:rFonts w:ascii="David" w:hAnsi="David"/>
                <w:color w:val="000000"/>
                <w:rtl/>
              </w:rPr>
              <w:t>מבקשים הבהרה: האם מדובר באיסור העברת מסמכי המכרז או תוצרי השירותים? אם מדובר בתוצרי השירותים הדבר אינו מקובל.</w:t>
            </w:r>
          </w:p>
        </w:tc>
        <w:tc>
          <w:tcPr>
            <w:tcW w:w="5839" w:type="dxa"/>
            <w:vAlign w:val="center"/>
          </w:tcPr>
          <w:p w14:paraId="2A94E6E7" w14:textId="7956B222" w:rsidR="00656865" w:rsidRPr="00DE1BC2" w:rsidRDefault="00FB5C87"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 xml:space="preserve">ראו </w:t>
            </w:r>
            <w:r w:rsidR="00EB3207">
              <w:rPr>
                <w:rFonts w:ascii="David" w:hAnsi="David" w:hint="cs"/>
                <w:spacing w:val="-4"/>
                <w:rtl/>
                <w:lang w:eastAsia="en-US"/>
              </w:rPr>
              <w:t>תיקון לסעיף 7.6 ל</w:t>
            </w:r>
            <w:r>
              <w:rPr>
                <w:rFonts w:ascii="David" w:hAnsi="David" w:hint="cs"/>
                <w:spacing w:val="-4"/>
                <w:rtl/>
                <w:lang w:eastAsia="en-US"/>
              </w:rPr>
              <w:t xml:space="preserve">חוברת </w:t>
            </w:r>
            <w:r w:rsidR="00EB3207">
              <w:rPr>
                <w:rFonts w:ascii="David" w:hAnsi="David" w:hint="cs"/>
                <w:spacing w:val="-4"/>
                <w:rtl/>
                <w:lang w:eastAsia="en-US"/>
              </w:rPr>
              <w:t>ה</w:t>
            </w:r>
            <w:r>
              <w:rPr>
                <w:rFonts w:ascii="David" w:hAnsi="David" w:hint="cs"/>
                <w:spacing w:val="-4"/>
                <w:rtl/>
                <w:lang w:eastAsia="en-US"/>
              </w:rPr>
              <w:t>מכרז. חריגה מהוראת סעיף 7.7 תהיה באישור המשרד בלבד.</w:t>
            </w:r>
          </w:p>
        </w:tc>
      </w:tr>
      <w:tr w:rsidR="00656865" w:rsidRPr="00DE1BC2" w14:paraId="0821477C" w14:textId="77777777" w:rsidTr="006935C6">
        <w:tc>
          <w:tcPr>
            <w:tcW w:w="850" w:type="dxa"/>
            <w:vAlign w:val="center"/>
          </w:tcPr>
          <w:p w14:paraId="7BE794E1"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7E477365" w14:textId="2D0A1A5C"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הסכם- קניין רוחני עמ' 108</w:t>
            </w:r>
          </w:p>
        </w:tc>
        <w:tc>
          <w:tcPr>
            <w:tcW w:w="1134" w:type="dxa"/>
          </w:tcPr>
          <w:p w14:paraId="1622ED0B" w14:textId="77A213C2"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7.8</w:t>
            </w:r>
          </w:p>
        </w:tc>
        <w:tc>
          <w:tcPr>
            <w:tcW w:w="5839" w:type="dxa"/>
          </w:tcPr>
          <w:p w14:paraId="54EC8281" w14:textId="1FDCFF9A" w:rsidR="00656865" w:rsidRPr="00DE1BC2" w:rsidRDefault="00656865" w:rsidP="00656865">
            <w:pPr>
              <w:contextualSpacing/>
              <w:rPr>
                <w:rFonts w:ascii="David" w:hAnsi="David"/>
                <w:color w:val="000000" w:themeColor="text1"/>
                <w:rtl/>
              </w:rPr>
            </w:pPr>
            <w:r w:rsidRPr="00DE1BC2">
              <w:rPr>
                <w:rFonts w:ascii="David" w:hAnsi="David"/>
                <w:color w:val="000000"/>
                <w:rtl/>
              </w:rPr>
              <w:t>יש לתקן את "סעיף 10.1" ל"סעיף 7.1"</w:t>
            </w:r>
          </w:p>
        </w:tc>
        <w:tc>
          <w:tcPr>
            <w:tcW w:w="5839" w:type="dxa"/>
            <w:vAlign w:val="center"/>
          </w:tcPr>
          <w:p w14:paraId="105781F5" w14:textId="24AA5254"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ראו חוברת מכרז מתוקנת.</w:t>
            </w:r>
          </w:p>
        </w:tc>
      </w:tr>
      <w:tr w:rsidR="00656865" w:rsidRPr="00DE1BC2" w14:paraId="5E037F13" w14:textId="77777777" w:rsidTr="006935C6">
        <w:tc>
          <w:tcPr>
            <w:tcW w:w="850" w:type="dxa"/>
            <w:vAlign w:val="center"/>
          </w:tcPr>
          <w:p w14:paraId="2B5A4376"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40DAD6DD" w14:textId="7C466FD0"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הסכם- קניין רוחני עמ' 108</w:t>
            </w:r>
          </w:p>
        </w:tc>
        <w:tc>
          <w:tcPr>
            <w:tcW w:w="1134" w:type="dxa"/>
          </w:tcPr>
          <w:p w14:paraId="2671C3B0" w14:textId="353C7999"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7.10</w:t>
            </w:r>
          </w:p>
        </w:tc>
        <w:tc>
          <w:tcPr>
            <w:tcW w:w="5839" w:type="dxa"/>
          </w:tcPr>
          <w:p w14:paraId="6C119FF2" w14:textId="77777777" w:rsidR="00656865" w:rsidRPr="00DE1BC2" w:rsidRDefault="00656865" w:rsidP="00656865">
            <w:pPr>
              <w:rPr>
                <w:rFonts w:ascii="David" w:hAnsi="David"/>
                <w:rtl/>
              </w:rPr>
            </w:pPr>
            <w:r w:rsidRPr="00DE1BC2">
              <w:rPr>
                <w:rFonts w:ascii="David" w:hAnsi="David"/>
                <w:color w:val="000000"/>
                <w:rtl/>
              </w:rPr>
              <w:t>יש לתקן את "סעיף 10.1" ל"סעיף 7.1"</w:t>
            </w:r>
          </w:p>
          <w:p w14:paraId="756D03E3" w14:textId="77777777" w:rsidR="00656865" w:rsidRPr="00DE1BC2" w:rsidRDefault="00656865" w:rsidP="00656865">
            <w:pPr>
              <w:contextualSpacing/>
              <w:rPr>
                <w:rFonts w:ascii="David" w:hAnsi="David"/>
                <w:color w:val="000000" w:themeColor="text1"/>
                <w:rtl/>
              </w:rPr>
            </w:pPr>
          </w:p>
        </w:tc>
        <w:tc>
          <w:tcPr>
            <w:tcW w:w="5839" w:type="dxa"/>
            <w:vAlign w:val="center"/>
          </w:tcPr>
          <w:p w14:paraId="723B0A35" w14:textId="4AC6A421"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ראו חוברת מכרז מתוקנת.</w:t>
            </w:r>
          </w:p>
        </w:tc>
      </w:tr>
      <w:tr w:rsidR="00656865" w:rsidRPr="00DE1BC2" w14:paraId="0CEC21F9" w14:textId="77777777" w:rsidTr="006935C6">
        <w:tc>
          <w:tcPr>
            <w:tcW w:w="850" w:type="dxa"/>
            <w:vAlign w:val="center"/>
          </w:tcPr>
          <w:p w14:paraId="0A650176"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5FF5B646" w14:textId="7B31FE0C"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הסכם - קניין רוחני עמ' 109</w:t>
            </w:r>
          </w:p>
        </w:tc>
        <w:tc>
          <w:tcPr>
            <w:tcW w:w="1134" w:type="dxa"/>
          </w:tcPr>
          <w:p w14:paraId="705E9449" w14:textId="47EC0B5E"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7.14</w:t>
            </w:r>
          </w:p>
        </w:tc>
        <w:tc>
          <w:tcPr>
            <w:tcW w:w="5839" w:type="dxa"/>
          </w:tcPr>
          <w:p w14:paraId="776BB432" w14:textId="0DFCB465" w:rsidR="00656865" w:rsidRPr="00DE1BC2" w:rsidRDefault="00656865" w:rsidP="00656865">
            <w:pPr>
              <w:contextualSpacing/>
              <w:rPr>
                <w:rFonts w:ascii="David" w:hAnsi="David"/>
                <w:color w:val="000000" w:themeColor="text1"/>
                <w:rtl/>
              </w:rPr>
            </w:pPr>
            <w:r w:rsidRPr="00DE1BC2">
              <w:rPr>
                <w:rFonts w:ascii="David" w:hAnsi="David"/>
                <w:color w:val="000000"/>
                <w:rtl/>
              </w:rPr>
              <w:t>לא סביר להעביר תוכנות ויישומים למשרד, במיוחד כאשר יהיו רישיונות שימוש מוגבלים בהם. מבקשים להוריד את חלק זה.</w:t>
            </w:r>
          </w:p>
        </w:tc>
        <w:tc>
          <w:tcPr>
            <w:tcW w:w="5839" w:type="dxa"/>
            <w:vAlign w:val="center"/>
          </w:tcPr>
          <w:p w14:paraId="79ECCFC8" w14:textId="045B95D6" w:rsidR="00656865" w:rsidRPr="00DE1BC2" w:rsidRDefault="00FA21E6"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אין שינוי במסמכי המכרז. המשרד יהיה רשאי להקל בדרישות סעיף זה בהתאם לשיקול דעתו הבלעדי.</w:t>
            </w:r>
          </w:p>
        </w:tc>
      </w:tr>
      <w:tr w:rsidR="00656865" w:rsidRPr="00DE1BC2" w14:paraId="1D7400E9" w14:textId="77777777" w:rsidTr="006935C6">
        <w:tc>
          <w:tcPr>
            <w:tcW w:w="850" w:type="dxa"/>
            <w:vAlign w:val="center"/>
          </w:tcPr>
          <w:p w14:paraId="3F3D0B76"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23ED8A08" w14:textId="66EE9A4D"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הסכם - קניין רוחני עמ' 109</w:t>
            </w:r>
          </w:p>
        </w:tc>
        <w:tc>
          <w:tcPr>
            <w:tcW w:w="1134" w:type="dxa"/>
          </w:tcPr>
          <w:p w14:paraId="6AD5186A" w14:textId="6AA26ED6"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7.16</w:t>
            </w:r>
          </w:p>
        </w:tc>
        <w:tc>
          <w:tcPr>
            <w:tcW w:w="5839" w:type="dxa"/>
          </w:tcPr>
          <w:p w14:paraId="0C168D9A" w14:textId="7482F309" w:rsidR="00656865" w:rsidRPr="00DE1BC2" w:rsidRDefault="00656865" w:rsidP="00656865">
            <w:pPr>
              <w:contextualSpacing/>
              <w:rPr>
                <w:rFonts w:ascii="David" w:hAnsi="David"/>
                <w:color w:val="000000" w:themeColor="text1"/>
                <w:rtl/>
              </w:rPr>
            </w:pPr>
            <w:r w:rsidRPr="00DE1BC2">
              <w:rPr>
                <w:rFonts w:ascii="David" w:hAnsi="David"/>
                <w:color w:val="000000"/>
                <w:rtl/>
              </w:rPr>
              <w:t>יש להוריד את המילה "אומנותיים" מתיאור התוצרים.</w:t>
            </w:r>
          </w:p>
        </w:tc>
        <w:tc>
          <w:tcPr>
            <w:tcW w:w="5839" w:type="dxa"/>
            <w:vAlign w:val="center"/>
          </w:tcPr>
          <w:p w14:paraId="5843006B" w14:textId="69280A5F"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הבקשה מתקבלת</w:t>
            </w:r>
          </w:p>
        </w:tc>
      </w:tr>
      <w:tr w:rsidR="00656865" w:rsidRPr="00DE1BC2" w14:paraId="3124EDAC" w14:textId="77777777" w:rsidTr="006935C6">
        <w:tc>
          <w:tcPr>
            <w:tcW w:w="850" w:type="dxa"/>
            <w:vAlign w:val="center"/>
          </w:tcPr>
          <w:p w14:paraId="46908A57"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32180838" w14:textId="5EB2A4AB"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הסכם - תמורה עמ' 110</w:t>
            </w:r>
          </w:p>
        </w:tc>
        <w:tc>
          <w:tcPr>
            <w:tcW w:w="1134" w:type="dxa"/>
          </w:tcPr>
          <w:p w14:paraId="5F002A4D" w14:textId="06640C77"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10.1.1</w:t>
            </w:r>
          </w:p>
        </w:tc>
        <w:tc>
          <w:tcPr>
            <w:tcW w:w="5839" w:type="dxa"/>
          </w:tcPr>
          <w:p w14:paraId="2463C3A3" w14:textId="473EEAA0" w:rsidR="00656865" w:rsidRPr="00DE1BC2" w:rsidRDefault="00656865" w:rsidP="00656865">
            <w:pPr>
              <w:contextualSpacing/>
              <w:rPr>
                <w:rFonts w:ascii="David" w:hAnsi="David"/>
                <w:color w:val="000000" w:themeColor="text1"/>
                <w:rtl/>
              </w:rPr>
            </w:pPr>
            <w:r w:rsidRPr="00DE1BC2">
              <w:rPr>
                <w:rFonts w:ascii="David" w:hAnsi="David"/>
                <w:color w:val="000000"/>
                <w:shd w:val="clear" w:color="auto" w:fill="FFFFFF"/>
                <w:rtl/>
              </w:rPr>
              <w:t>בסעיף זה נכתב שהתמורה תשולם על פי כמות היחידות בהצעת המחיר. האם התמורה תינתן על בסיס ביצוע ודוח מילולי או שיהיה צורך להגיש גם דוח ביצוע כספי?</w:t>
            </w:r>
          </w:p>
        </w:tc>
        <w:tc>
          <w:tcPr>
            <w:tcW w:w="5839" w:type="dxa"/>
            <w:vAlign w:val="center"/>
          </w:tcPr>
          <w:p w14:paraId="2254FAC4" w14:textId="488FE65E" w:rsidR="00656865" w:rsidRPr="00DE1BC2" w:rsidRDefault="000D3112"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יש לצרף דו"ח ביצוע כספי</w:t>
            </w:r>
            <w:r w:rsidR="00B50665">
              <w:rPr>
                <w:rFonts w:ascii="David" w:hAnsi="David" w:hint="cs"/>
                <w:spacing w:val="-4"/>
                <w:rtl/>
                <w:lang w:eastAsia="en-US"/>
              </w:rPr>
              <w:t xml:space="preserve"> וכל מסמך רלבנטי אחר שיידרש</w:t>
            </w:r>
            <w:r w:rsidR="00C93729">
              <w:rPr>
                <w:rFonts w:ascii="David" w:hAnsi="David" w:hint="cs"/>
                <w:spacing w:val="-4"/>
                <w:rtl/>
                <w:lang w:eastAsia="en-US"/>
              </w:rPr>
              <w:t xml:space="preserve"> ובהתאם לאמור בסעיף </w:t>
            </w:r>
            <w:r w:rsidR="00F92883">
              <w:rPr>
                <w:rFonts w:ascii="David" w:hAnsi="David" w:hint="cs"/>
                <w:spacing w:val="-4"/>
                <w:rtl/>
                <w:lang w:eastAsia="en-US"/>
              </w:rPr>
              <w:t>3.2.6 להסכם</w:t>
            </w:r>
          </w:p>
        </w:tc>
      </w:tr>
      <w:tr w:rsidR="00656865" w:rsidRPr="00DE1BC2" w14:paraId="4CBA08A5" w14:textId="77777777" w:rsidTr="006935C6">
        <w:tc>
          <w:tcPr>
            <w:tcW w:w="850" w:type="dxa"/>
            <w:vAlign w:val="center"/>
          </w:tcPr>
          <w:p w14:paraId="1DA7200D"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2F8567C5" w14:textId="53BBDB35"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הסכם - תמורה עמ' 110</w:t>
            </w:r>
          </w:p>
        </w:tc>
        <w:tc>
          <w:tcPr>
            <w:tcW w:w="1134" w:type="dxa"/>
          </w:tcPr>
          <w:p w14:paraId="2BEAAA43" w14:textId="68D56D59"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10.1.1</w:t>
            </w:r>
          </w:p>
        </w:tc>
        <w:tc>
          <w:tcPr>
            <w:tcW w:w="5839" w:type="dxa"/>
          </w:tcPr>
          <w:p w14:paraId="6492A0EF" w14:textId="7D66A5CF" w:rsidR="00656865" w:rsidRPr="00DE1BC2" w:rsidRDefault="00656865" w:rsidP="00656865">
            <w:pPr>
              <w:contextualSpacing/>
              <w:rPr>
                <w:rFonts w:ascii="David" w:hAnsi="David"/>
                <w:color w:val="000000" w:themeColor="text1"/>
                <w:rtl/>
              </w:rPr>
            </w:pPr>
            <w:r w:rsidRPr="00DE1BC2">
              <w:rPr>
                <w:rFonts w:ascii="David" w:hAnsi="David"/>
                <w:color w:val="000000"/>
                <w:shd w:val="clear" w:color="auto" w:fill="FFFFFF"/>
                <w:rtl/>
              </w:rPr>
              <w:t xml:space="preserve">מבקשים הבהרה לגבי הוראת </w:t>
            </w:r>
            <w:proofErr w:type="spellStart"/>
            <w:r w:rsidRPr="00DE1BC2">
              <w:rPr>
                <w:rFonts w:ascii="David" w:hAnsi="David"/>
                <w:color w:val="000000"/>
                <w:shd w:val="clear" w:color="auto" w:fill="FFFFFF"/>
                <w:rtl/>
              </w:rPr>
              <w:t>התכמ</w:t>
            </w:r>
            <w:proofErr w:type="spellEnd"/>
            <w:r w:rsidRPr="00DE1BC2">
              <w:rPr>
                <w:rFonts w:ascii="David" w:hAnsi="David"/>
                <w:color w:val="000000"/>
                <w:shd w:val="clear" w:color="auto" w:fill="FFFFFF"/>
                <w:rtl/>
              </w:rPr>
              <w:t xml:space="preserve"> - בסעיף זה עומד בסתירה </w:t>
            </w:r>
            <w:proofErr w:type="spellStart"/>
            <w:r w:rsidRPr="00DE1BC2">
              <w:rPr>
                <w:rFonts w:ascii="David" w:hAnsi="David"/>
                <w:color w:val="000000"/>
                <w:shd w:val="clear" w:color="auto" w:fill="FFFFFF"/>
                <w:rtl/>
              </w:rPr>
              <w:t>להתיחסות</w:t>
            </w:r>
            <w:proofErr w:type="spellEnd"/>
            <w:r w:rsidRPr="00DE1BC2">
              <w:rPr>
                <w:rFonts w:ascii="David" w:hAnsi="David"/>
                <w:color w:val="000000"/>
                <w:shd w:val="clear" w:color="auto" w:fill="FFFFFF"/>
                <w:rtl/>
              </w:rPr>
              <w:t xml:space="preserve"> בטבלת המחירים בנספח 1 הצעת המחיר (עמ' 67). שם יש </w:t>
            </w:r>
            <w:proofErr w:type="spellStart"/>
            <w:r w:rsidRPr="00DE1BC2">
              <w:rPr>
                <w:rFonts w:ascii="David" w:hAnsi="David"/>
                <w:color w:val="000000"/>
                <w:shd w:val="clear" w:color="auto" w:fill="FFFFFF"/>
                <w:rtl/>
              </w:rPr>
              <w:t>התיחסות</w:t>
            </w:r>
            <w:proofErr w:type="spellEnd"/>
            <w:r w:rsidRPr="00DE1BC2">
              <w:rPr>
                <w:rFonts w:ascii="David" w:hAnsi="David"/>
                <w:color w:val="000000"/>
                <w:shd w:val="clear" w:color="auto" w:fill="FFFFFF"/>
                <w:rtl/>
              </w:rPr>
              <w:t xml:space="preserve"> להוראות תכם אך ורק בטבלה  2 ב, לגבי שעות היעוץ האקדמי בלבד. כאן נראה שההוראות מדברות על שאר התכולות, מה שלא סביר כיוון שיש הוצאות </w:t>
            </w:r>
            <w:proofErr w:type="spellStart"/>
            <w:r w:rsidRPr="00DE1BC2">
              <w:rPr>
                <w:rFonts w:ascii="David" w:hAnsi="David"/>
                <w:color w:val="000000"/>
                <w:shd w:val="clear" w:color="auto" w:fill="FFFFFF"/>
                <w:rtl/>
              </w:rPr>
              <w:t>כח</w:t>
            </w:r>
            <w:proofErr w:type="spellEnd"/>
            <w:r w:rsidRPr="00DE1BC2">
              <w:rPr>
                <w:rFonts w:ascii="David" w:hAnsi="David"/>
                <w:color w:val="000000"/>
                <w:shd w:val="clear" w:color="auto" w:fill="FFFFFF"/>
                <w:rtl/>
              </w:rPr>
              <w:t xml:space="preserve"> אדם ומעטפת לוגיסטית. אנא הבהירו לגבי איזה תכולות יש </w:t>
            </w:r>
            <w:proofErr w:type="spellStart"/>
            <w:r w:rsidRPr="00DE1BC2">
              <w:rPr>
                <w:rFonts w:ascii="David" w:hAnsi="David"/>
                <w:color w:val="000000"/>
                <w:shd w:val="clear" w:color="auto" w:fill="FFFFFF"/>
                <w:rtl/>
              </w:rPr>
              <w:t>להעזר</w:t>
            </w:r>
            <w:proofErr w:type="spellEnd"/>
            <w:r w:rsidRPr="00DE1BC2">
              <w:rPr>
                <w:rFonts w:ascii="David" w:hAnsi="David"/>
                <w:color w:val="000000"/>
                <w:shd w:val="clear" w:color="auto" w:fill="FFFFFF"/>
                <w:rtl/>
              </w:rPr>
              <w:t xml:space="preserve"> בהוראות </w:t>
            </w:r>
            <w:proofErr w:type="spellStart"/>
            <w:r w:rsidRPr="00DE1BC2">
              <w:rPr>
                <w:rFonts w:ascii="David" w:hAnsi="David"/>
                <w:color w:val="000000"/>
                <w:shd w:val="clear" w:color="auto" w:fill="FFFFFF"/>
                <w:rtl/>
              </w:rPr>
              <w:t>תכ"מ</w:t>
            </w:r>
            <w:proofErr w:type="spellEnd"/>
            <w:r w:rsidRPr="00DE1BC2">
              <w:rPr>
                <w:rFonts w:ascii="David" w:hAnsi="David"/>
                <w:color w:val="000000"/>
                <w:shd w:val="clear" w:color="auto" w:fill="FFFFFF"/>
                <w:rtl/>
              </w:rPr>
              <w:t xml:space="preserve">. </w:t>
            </w:r>
          </w:p>
        </w:tc>
        <w:tc>
          <w:tcPr>
            <w:tcW w:w="5839" w:type="dxa"/>
            <w:vAlign w:val="center"/>
          </w:tcPr>
          <w:p w14:paraId="6834CD6F" w14:textId="7B4D0351"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 xml:space="preserve">הוראת </w:t>
            </w:r>
            <w:proofErr w:type="spellStart"/>
            <w:r>
              <w:rPr>
                <w:rFonts w:ascii="David" w:hAnsi="David" w:hint="cs"/>
                <w:spacing w:val="-4"/>
                <w:rtl/>
                <w:lang w:eastAsia="en-US"/>
              </w:rPr>
              <w:t>תכ"מ</w:t>
            </w:r>
            <w:proofErr w:type="spellEnd"/>
            <w:r>
              <w:rPr>
                <w:rFonts w:ascii="David" w:hAnsi="David" w:hint="cs"/>
                <w:spacing w:val="-4"/>
                <w:rtl/>
                <w:lang w:eastAsia="en-US"/>
              </w:rPr>
              <w:t xml:space="preserve"> 8.1.1 תחול רק על הרכיבים המתומחרים כהנחה מתעריף החשב הכללי.</w:t>
            </w:r>
          </w:p>
        </w:tc>
      </w:tr>
      <w:tr w:rsidR="00656865" w:rsidRPr="00DE1BC2" w14:paraId="55FA9680" w14:textId="77777777" w:rsidTr="006935C6">
        <w:tc>
          <w:tcPr>
            <w:tcW w:w="850" w:type="dxa"/>
            <w:vAlign w:val="center"/>
          </w:tcPr>
          <w:p w14:paraId="19134D0C"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147F8BF2" w14:textId="0D744F9F"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הסכם - תמורה עמ' 110</w:t>
            </w:r>
          </w:p>
        </w:tc>
        <w:tc>
          <w:tcPr>
            <w:tcW w:w="1134" w:type="dxa"/>
          </w:tcPr>
          <w:p w14:paraId="7C287A6F" w14:textId="421F422E"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10.2 </w:t>
            </w:r>
          </w:p>
        </w:tc>
        <w:tc>
          <w:tcPr>
            <w:tcW w:w="5839" w:type="dxa"/>
          </w:tcPr>
          <w:p w14:paraId="37EDE504" w14:textId="443ABA20" w:rsidR="00656865" w:rsidRPr="00DE1BC2" w:rsidRDefault="00656865" w:rsidP="00656865">
            <w:pPr>
              <w:contextualSpacing/>
              <w:rPr>
                <w:rFonts w:ascii="David" w:hAnsi="David"/>
                <w:color w:val="000000" w:themeColor="text1"/>
                <w:rtl/>
              </w:rPr>
            </w:pPr>
            <w:r w:rsidRPr="00DE1BC2">
              <w:rPr>
                <w:rFonts w:ascii="David" w:hAnsi="David"/>
                <w:color w:val="000000"/>
                <w:shd w:val="clear" w:color="auto" w:fill="FFFFFF"/>
                <w:rtl/>
              </w:rPr>
              <w:t xml:space="preserve">מועד תשלום התמורה מפנה לתנאי ההתקשרות. בסעיף </w:t>
            </w:r>
            <w:r w:rsidRPr="00DE1BC2">
              <w:rPr>
                <w:rFonts w:ascii="David" w:hAnsi="David"/>
                <w:color w:val="000000"/>
                <w:rtl/>
              </w:rPr>
              <w:t xml:space="preserve">1.2.2.5.1.22.5 מתוארים תנאי התשלום לגבי תפוקה 1 של למידת המורים. תנאי התשלום שונים בין תכולה לתכולה ומבנים </w:t>
            </w:r>
            <w:proofErr w:type="spellStart"/>
            <w:r w:rsidRPr="00DE1BC2">
              <w:rPr>
                <w:rFonts w:ascii="David" w:hAnsi="David"/>
                <w:color w:val="000000"/>
                <w:rtl/>
              </w:rPr>
              <w:t>מנגון</w:t>
            </w:r>
            <w:proofErr w:type="spellEnd"/>
            <w:r w:rsidRPr="00DE1BC2">
              <w:rPr>
                <w:rFonts w:ascii="David" w:hAnsi="David"/>
                <w:color w:val="000000"/>
                <w:rtl/>
              </w:rPr>
              <w:t xml:space="preserve"> לא ברור להעברת הכספים. אנו מציעים לאחד את התשלום התמורה לשני תאריכים לגבי כל התכולות.</w:t>
            </w:r>
          </w:p>
        </w:tc>
        <w:tc>
          <w:tcPr>
            <w:tcW w:w="5839" w:type="dxa"/>
            <w:vAlign w:val="center"/>
          </w:tcPr>
          <w:p w14:paraId="3C77AB7C" w14:textId="4217884A"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אין שינוי במסמכי המכרז. ככל שנקבעו אבני דרך לתשלום במפרט, התשלום יחולק בהתאם לאחוזים שנקבעו במפרט.</w:t>
            </w:r>
          </w:p>
        </w:tc>
      </w:tr>
      <w:tr w:rsidR="00656865" w:rsidRPr="00DE1BC2" w14:paraId="2DB945A6" w14:textId="77777777" w:rsidTr="006935C6">
        <w:tc>
          <w:tcPr>
            <w:tcW w:w="850" w:type="dxa"/>
            <w:vAlign w:val="center"/>
          </w:tcPr>
          <w:p w14:paraId="09D4A52E"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3DD18C2F" w14:textId="1C03282E"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 xml:space="preserve">הסכם-אחריות </w:t>
            </w:r>
            <w:proofErr w:type="spellStart"/>
            <w:r w:rsidRPr="00DE1BC2">
              <w:rPr>
                <w:rFonts w:ascii="David" w:hAnsi="David"/>
                <w:color w:val="000000"/>
                <w:rtl/>
              </w:rPr>
              <w:t>בנזיקין</w:t>
            </w:r>
            <w:proofErr w:type="spellEnd"/>
            <w:r w:rsidRPr="00DE1BC2">
              <w:rPr>
                <w:rFonts w:ascii="David" w:hAnsi="David"/>
                <w:color w:val="000000"/>
                <w:rtl/>
              </w:rPr>
              <w:t xml:space="preserve"> וחובת שיפוי עמ' 112</w:t>
            </w:r>
          </w:p>
        </w:tc>
        <w:tc>
          <w:tcPr>
            <w:tcW w:w="1134" w:type="dxa"/>
          </w:tcPr>
          <w:p w14:paraId="2AFBC2F0" w14:textId="40293C49"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13.1</w:t>
            </w:r>
          </w:p>
        </w:tc>
        <w:tc>
          <w:tcPr>
            <w:tcW w:w="5839" w:type="dxa"/>
          </w:tcPr>
          <w:p w14:paraId="17723F31" w14:textId="08FA929E" w:rsidR="00656865" w:rsidRPr="00DE1BC2" w:rsidRDefault="00656865" w:rsidP="00656865">
            <w:pPr>
              <w:contextualSpacing/>
              <w:rPr>
                <w:rFonts w:ascii="David" w:hAnsi="David"/>
                <w:color w:val="000000" w:themeColor="text1"/>
                <w:rtl/>
              </w:rPr>
            </w:pPr>
            <w:r w:rsidRPr="00DE1BC2">
              <w:rPr>
                <w:rFonts w:ascii="David" w:hAnsi="David"/>
                <w:color w:val="000000"/>
                <w:rtl/>
              </w:rPr>
              <w:t>יש להוסיף בסוף המשפט הראשון "ברשלנות רבתית או בזדון".</w:t>
            </w:r>
          </w:p>
        </w:tc>
        <w:tc>
          <w:tcPr>
            <w:tcW w:w="5839" w:type="dxa"/>
            <w:vAlign w:val="center"/>
          </w:tcPr>
          <w:p w14:paraId="14EEF1A7" w14:textId="538583C2" w:rsidR="00656865" w:rsidRPr="00DE1BC2" w:rsidRDefault="00C93729"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אין שינוי במסמכי המכרז</w:t>
            </w:r>
          </w:p>
        </w:tc>
      </w:tr>
      <w:tr w:rsidR="00C93729" w:rsidRPr="00DE1BC2" w14:paraId="3463FF70" w14:textId="77777777" w:rsidTr="006935C6">
        <w:tc>
          <w:tcPr>
            <w:tcW w:w="850" w:type="dxa"/>
            <w:vAlign w:val="center"/>
          </w:tcPr>
          <w:p w14:paraId="015307EC" w14:textId="77777777" w:rsidR="00C93729" w:rsidRPr="00DE1BC2" w:rsidRDefault="00C93729" w:rsidP="00C93729">
            <w:pPr>
              <w:numPr>
                <w:ilvl w:val="0"/>
                <w:numId w:val="2"/>
              </w:numPr>
              <w:ind w:left="242" w:hanging="185"/>
              <w:contextualSpacing/>
              <w:jc w:val="center"/>
              <w:rPr>
                <w:rFonts w:ascii="David" w:hAnsi="David"/>
                <w:rtl/>
              </w:rPr>
            </w:pPr>
          </w:p>
        </w:tc>
        <w:tc>
          <w:tcPr>
            <w:tcW w:w="1531" w:type="dxa"/>
          </w:tcPr>
          <w:p w14:paraId="6963ABB8" w14:textId="0FD75F90" w:rsidR="00C93729" w:rsidRPr="00DE1BC2" w:rsidRDefault="00C93729" w:rsidP="00C93729">
            <w:pPr>
              <w:widowControl w:val="0"/>
              <w:contextualSpacing/>
              <w:jc w:val="center"/>
              <w:rPr>
                <w:rFonts w:ascii="David" w:hAnsi="David"/>
                <w:color w:val="000000"/>
                <w:rtl/>
                <w:lang w:eastAsia="en-US"/>
              </w:rPr>
            </w:pPr>
            <w:r w:rsidRPr="00DE1BC2">
              <w:rPr>
                <w:rFonts w:ascii="David" w:hAnsi="David"/>
                <w:color w:val="000000"/>
                <w:rtl/>
              </w:rPr>
              <w:t>הסכם-הפסקת ההתקשרות עמ' 113</w:t>
            </w:r>
          </w:p>
        </w:tc>
        <w:tc>
          <w:tcPr>
            <w:tcW w:w="1134" w:type="dxa"/>
          </w:tcPr>
          <w:p w14:paraId="2FBF9A85" w14:textId="5479D893" w:rsidR="00C93729" w:rsidRPr="00DE1BC2" w:rsidRDefault="00C93729" w:rsidP="00C93729">
            <w:pPr>
              <w:widowControl w:val="0"/>
              <w:contextualSpacing/>
              <w:jc w:val="center"/>
              <w:rPr>
                <w:rFonts w:ascii="David" w:hAnsi="David"/>
                <w:color w:val="000000"/>
                <w:rtl/>
                <w:lang w:eastAsia="en-US"/>
              </w:rPr>
            </w:pPr>
            <w:r w:rsidRPr="00DE1BC2">
              <w:rPr>
                <w:rFonts w:ascii="David" w:hAnsi="David"/>
                <w:color w:val="000000"/>
                <w:rtl/>
              </w:rPr>
              <w:t>15.1</w:t>
            </w:r>
          </w:p>
        </w:tc>
        <w:tc>
          <w:tcPr>
            <w:tcW w:w="5839" w:type="dxa"/>
          </w:tcPr>
          <w:p w14:paraId="6497BC1A" w14:textId="61766142" w:rsidR="00C93729" w:rsidRPr="00DE1BC2" w:rsidRDefault="00C93729" w:rsidP="00C93729">
            <w:pPr>
              <w:contextualSpacing/>
              <w:rPr>
                <w:rFonts w:ascii="David" w:hAnsi="David"/>
                <w:color w:val="000000" w:themeColor="text1"/>
                <w:rtl/>
              </w:rPr>
            </w:pPr>
            <w:r w:rsidRPr="00DE1BC2">
              <w:rPr>
                <w:rFonts w:ascii="David" w:hAnsi="David"/>
                <w:color w:val="000000"/>
                <w:rtl/>
              </w:rPr>
              <w:t>נא להחליף "90 יום" ב"120 יום"</w:t>
            </w:r>
          </w:p>
        </w:tc>
        <w:tc>
          <w:tcPr>
            <w:tcW w:w="5839" w:type="dxa"/>
            <w:vAlign w:val="center"/>
          </w:tcPr>
          <w:p w14:paraId="2C181ED8" w14:textId="441C7AA0" w:rsidR="00C93729" w:rsidRPr="00DE1BC2" w:rsidRDefault="00C93729" w:rsidP="00C93729">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אין שינוי במסמכי המכרז</w:t>
            </w:r>
          </w:p>
        </w:tc>
      </w:tr>
      <w:tr w:rsidR="00656865" w:rsidRPr="00DE1BC2" w14:paraId="7C44D796" w14:textId="77777777" w:rsidTr="006935C6">
        <w:tc>
          <w:tcPr>
            <w:tcW w:w="850" w:type="dxa"/>
            <w:vAlign w:val="center"/>
          </w:tcPr>
          <w:p w14:paraId="432C3E87"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13679617" w14:textId="157E035C"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 xml:space="preserve">הסכם - אמנת השירות ופיצויים </w:t>
            </w:r>
            <w:r w:rsidRPr="00DE1BC2">
              <w:rPr>
                <w:rFonts w:ascii="David" w:hAnsi="David"/>
                <w:color w:val="000000"/>
                <w:rtl/>
              </w:rPr>
              <w:lastRenderedPageBreak/>
              <w:t>מוסכמים עמ' 115</w:t>
            </w:r>
          </w:p>
        </w:tc>
        <w:tc>
          <w:tcPr>
            <w:tcW w:w="1134" w:type="dxa"/>
          </w:tcPr>
          <w:p w14:paraId="07F5AA0E" w14:textId="1E53A6DB"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lastRenderedPageBreak/>
              <w:t>16.2.6</w:t>
            </w:r>
          </w:p>
        </w:tc>
        <w:tc>
          <w:tcPr>
            <w:tcW w:w="5839" w:type="dxa"/>
          </w:tcPr>
          <w:p w14:paraId="76898950" w14:textId="0A34EF83" w:rsidR="00656865" w:rsidRPr="00DE1BC2" w:rsidRDefault="00656865" w:rsidP="00656865">
            <w:pPr>
              <w:contextualSpacing/>
              <w:rPr>
                <w:rFonts w:ascii="David" w:hAnsi="David"/>
                <w:color w:val="000000" w:themeColor="text1"/>
                <w:rtl/>
              </w:rPr>
            </w:pPr>
            <w:r w:rsidRPr="00DE1BC2">
              <w:rPr>
                <w:rFonts w:ascii="David" w:hAnsi="David"/>
                <w:color w:val="000000"/>
                <w:rtl/>
              </w:rPr>
              <w:t xml:space="preserve">באופן כללי </w:t>
            </w:r>
            <w:r w:rsidRPr="00DE1BC2">
              <w:rPr>
                <w:rFonts w:ascii="David" w:hAnsi="David"/>
                <w:color w:val="000000"/>
              </w:rPr>
              <w:t>SLA</w:t>
            </w:r>
            <w:r w:rsidRPr="00DE1BC2">
              <w:rPr>
                <w:rFonts w:ascii="David" w:hAnsi="David"/>
                <w:color w:val="000000"/>
                <w:rtl/>
              </w:rPr>
              <w:t xml:space="preserve"> אינו מתאים לסוג כזה של התקשרות ומבקשים לשקול מחדש את מקומו בהסכם</w:t>
            </w:r>
          </w:p>
        </w:tc>
        <w:tc>
          <w:tcPr>
            <w:tcW w:w="5839" w:type="dxa"/>
            <w:vAlign w:val="center"/>
          </w:tcPr>
          <w:p w14:paraId="1565C50A" w14:textId="38B50BE8"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אין שינוי במסמכי המכרז. המשרד עומד על זכותו לאכוף את עמידת הספקים בתנאי ההתקשרות גם באמצעות סעיף זה.</w:t>
            </w:r>
          </w:p>
        </w:tc>
      </w:tr>
      <w:tr w:rsidR="00656865" w:rsidRPr="00DE1BC2" w14:paraId="7B97E4E9" w14:textId="77777777" w:rsidTr="006935C6">
        <w:tc>
          <w:tcPr>
            <w:tcW w:w="850" w:type="dxa"/>
            <w:vAlign w:val="center"/>
          </w:tcPr>
          <w:p w14:paraId="720E1614"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2171E4E5" w14:textId="2BD520CD"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הסכם - אמנת השירות ופיצויים מוסכמים  עמ' 116</w:t>
            </w:r>
          </w:p>
        </w:tc>
        <w:tc>
          <w:tcPr>
            <w:tcW w:w="1134" w:type="dxa"/>
          </w:tcPr>
          <w:p w14:paraId="2966E0C3" w14:textId="2A581265"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16.2.6</w:t>
            </w:r>
          </w:p>
        </w:tc>
        <w:tc>
          <w:tcPr>
            <w:tcW w:w="5839" w:type="dxa"/>
          </w:tcPr>
          <w:p w14:paraId="6AC95BD3" w14:textId="0FC66FD5" w:rsidR="00656865" w:rsidRPr="00DE1BC2" w:rsidRDefault="00656865" w:rsidP="00656865">
            <w:pPr>
              <w:contextualSpacing/>
              <w:rPr>
                <w:rFonts w:ascii="David" w:hAnsi="David"/>
                <w:color w:val="000000" w:themeColor="text1"/>
                <w:rtl/>
              </w:rPr>
            </w:pPr>
            <w:r w:rsidRPr="00DE1BC2">
              <w:rPr>
                <w:rFonts w:ascii="David" w:hAnsi="David"/>
                <w:color w:val="000000"/>
                <w:rtl/>
              </w:rPr>
              <w:t xml:space="preserve">סעיף 3 - העסקה של </w:t>
            </w:r>
            <w:proofErr w:type="spellStart"/>
            <w:r w:rsidRPr="00DE1BC2">
              <w:rPr>
                <w:rFonts w:ascii="David" w:hAnsi="David"/>
                <w:color w:val="000000"/>
                <w:rtl/>
              </w:rPr>
              <w:t>כח</w:t>
            </w:r>
            <w:proofErr w:type="spellEnd"/>
            <w:r w:rsidRPr="00DE1BC2">
              <w:rPr>
                <w:rFonts w:ascii="David" w:hAnsi="David"/>
                <w:color w:val="000000"/>
                <w:rtl/>
              </w:rPr>
              <w:t xml:space="preserve"> אדם בכמות קטנה שחורג מדרישות הסף הוא דרקוני. אין כלל התייחסות לתפקידים של אנשי הצוות או נותני השירותים המעורבים בפרויקט מעת לעת. מבקשים להוריד את הקנס.</w:t>
            </w:r>
          </w:p>
        </w:tc>
        <w:tc>
          <w:tcPr>
            <w:tcW w:w="5839" w:type="dxa"/>
            <w:vAlign w:val="center"/>
          </w:tcPr>
          <w:p w14:paraId="49D49654" w14:textId="276DC621"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הסעיף עוסק בהעסקת כוח אדם שאינו עומד בדרישות המכרז. המשרד רואה הפרה זו כהפרה משמעותית והפיצוי עליה תואם זאת.</w:t>
            </w:r>
          </w:p>
        </w:tc>
      </w:tr>
      <w:tr w:rsidR="00656865" w:rsidRPr="00DE1BC2" w14:paraId="730C71EE" w14:textId="77777777" w:rsidTr="006935C6">
        <w:tc>
          <w:tcPr>
            <w:tcW w:w="850" w:type="dxa"/>
            <w:vAlign w:val="center"/>
          </w:tcPr>
          <w:p w14:paraId="7463ABAB"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2EBDB390" w14:textId="4ABCE843"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הסכם - אמנת השירות ופיצויים מוסכמים  עמ' 116</w:t>
            </w:r>
          </w:p>
        </w:tc>
        <w:tc>
          <w:tcPr>
            <w:tcW w:w="1134" w:type="dxa"/>
          </w:tcPr>
          <w:p w14:paraId="3E9E5947" w14:textId="4C2740C9"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16.2.6</w:t>
            </w:r>
          </w:p>
        </w:tc>
        <w:tc>
          <w:tcPr>
            <w:tcW w:w="5839" w:type="dxa"/>
          </w:tcPr>
          <w:p w14:paraId="5BD3DAF3" w14:textId="18ED2ED2" w:rsidR="00656865" w:rsidRPr="00DE1BC2" w:rsidRDefault="00656865" w:rsidP="00656865">
            <w:pPr>
              <w:contextualSpacing/>
              <w:rPr>
                <w:rFonts w:ascii="David" w:hAnsi="David"/>
                <w:color w:val="000000" w:themeColor="text1"/>
                <w:rtl/>
              </w:rPr>
            </w:pPr>
            <w:r w:rsidRPr="00DE1BC2">
              <w:rPr>
                <w:rFonts w:ascii="David" w:hAnsi="David"/>
                <w:color w:val="000000"/>
                <w:rtl/>
              </w:rPr>
              <w:t>סעיף 5-אנא פרטו מהי חריגה מדרישות תוכנית העבודה השנתית</w:t>
            </w:r>
          </w:p>
        </w:tc>
        <w:tc>
          <w:tcPr>
            <w:tcW w:w="5839" w:type="dxa"/>
            <w:vAlign w:val="center"/>
          </w:tcPr>
          <w:p w14:paraId="6983742B" w14:textId="1E051D40"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כל חריגה לרבות חריגה מלוחות הזמנים, מהכוח האדם שאושר ועוד.</w:t>
            </w:r>
          </w:p>
        </w:tc>
      </w:tr>
      <w:tr w:rsidR="00656865" w:rsidRPr="00DE1BC2" w14:paraId="660CD959" w14:textId="77777777" w:rsidTr="006935C6">
        <w:tc>
          <w:tcPr>
            <w:tcW w:w="850" w:type="dxa"/>
            <w:vAlign w:val="center"/>
          </w:tcPr>
          <w:p w14:paraId="5735673C"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36C64975" w14:textId="5E29F2EC"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הסכם אמנת השירות ופיצויים מוסכמים  עמ' 116</w:t>
            </w:r>
          </w:p>
        </w:tc>
        <w:tc>
          <w:tcPr>
            <w:tcW w:w="1134" w:type="dxa"/>
          </w:tcPr>
          <w:p w14:paraId="6FFCCD1E" w14:textId="0A593043"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16.2.6</w:t>
            </w:r>
          </w:p>
        </w:tc>
        <w:tc>
          <w:tcPr>
            <w:tcW w:w="5839" w:type="dxa"/>
          </w:tcPr>
          <w:p w14:paraId="5055D9E7" w14:textId="1A9D3CBB" w:rsidR="00656865" w:rsidRPr="00DE1BC2" w:rsidRDefault="00656865" w:rsidP="00656865">
            <w:pPr>
              <w:contextualSpacing/>
              <w:rPr>
                <w:rFonts w:ascii="David" w:hAnsi="David"/>
                <w:color w:val="000000" w:themeColor="text1"/>
                <w:rtl/>
              </w:rPr>
            </w:pPr>
            <w:r w:rsidRPr="00DE1BC2">
              <w:rPr>
                <w:rFonts w:ascii="David" w:hAnsi="David"/>
                <w:color w:val="000000"/>
                <w:rtl/>
              </w:rPr>
              <w:t>סעיף 6 - סכום של 10,000 למועמד עבור אי עמידה במספר המועמדים הוא דרקוני. מבקשים לבטל סעיף זה או לכל הפחות להוריד את מספר המועמדים הצפוי ל-30 וכן את גובה הקנס לקנס מינימלי.</w:t>
            </w:r>
          </w:p>
        </w:tc>
        <w:tc>
          <w:tcPr>
            <w:tcW w:w="5839" w:type="dxa"/>
            <w:vAlign w:val="center"/>
          </w:tcPr>
          <w:p w14:paraId="0895633D" w14:textId="41C97264" w:rsidR="00656865" w:rsidRPr="00DE1BC2" w:rsidRDefault="000D3112"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ראו חוברת מכרז מתוקנת. הקנס הופחת ל-5,000 ₪.</w:t>
            </w:r>
          </w:p>
        </w:tc>
      </w:tr>
      <w:tr w:rsidR="000D3112" w:rsidRPr="00DE1BC2" w14:paraId="64DAC647" w14:textId="77777777" w:rsidTr="006935C6">
        <w:tc>
          <w:tcPr>
            <w:tcW w:w="850" w:type="dxa"/>
            <w:vAlign w:val="center"/>
          </w:tcPr>
          <w:p w14:paraId="0A3DFC41" w14:textId="77777777" w:rsidR="000D3112" w:rsidRPr="00DE1BC2" w:rsidRDefault="000D3112" w:rsidP="000D3112">
            <w:pPr>
              <w:numPr>
                <w:ilvl w:val="0"/>
                <w:numId w:val="2"/>
              </w:numPr>
              <w:ind w:left="242" w:hanging="185"/>
              <w:contextualSpacing/>
              <w:jc w:val="center"/>
              <w:rPr>
                <w:rFonts w:ascii="David" w:hAnsi="David"/>
                <w:rtl/>
              </w:rPr>
            </w:pPr>
          </w:p>
        </w:tc>
        <w:tc>
          <w:tcPr>
            <w:tcW w:w="1531" w:type="dxa"/>
          </w:tcPr>
          <w:p w14:paraId="070305C9" w14:textId="1D2F82DD" w:rsidR="000D3112" w:rsidRPr="00DE1BC2" w:rsidRDefault="000D3112" w:rsidP="000D3112">
            <w:pPr>
              <w:widowControl w:val="0"/>
              <w:contextualSpacing/>
              <w:jc w:val="center"/>
              <w:rPr>
                <w:rFonts w:ascii="David" w:hAnsi="David"/>
                <w:color w:val="000000"/>
                <w:rtl/>
                <w:lang w:eastAsia="en-US"/>
              </w:rPr>
            </w:pPr>
            <w:r w:rsidRPr="00DE1BC2">
              <w:rPr>
                <w:rFonts w:ascii="David" w:hAnsi="David"/>
                <w:color w:val="000000"/>
                <w:rtl/>
              </w:rPr>
              <w:t xml:space="preserve">הסכם אמנת השירות ופיצויים </w:t>
            </w:r>
            <w:r w:rsidRPr="00DE1BC2">
              <w:rPr>
                <w:rFonts w:ascii="David" w:hAnsi="David"/>
                <w:color w:val="000000"/>
                <w:rtl/>
              </w:rPr>
              <w:lastRenderedPageBreak/>
              <w:t>מוסכמים   עמ' 116</w:t>
            </w:r>
          </w:p>
        </w:tc>
        <w:tc>
          <w:tcPr>
            <w:tcW w:w="1134" w:type="dxa"/>
          </w:tcPr>
          <w:p w14:paraId="1A019E07" w14:textId="42BC2337" w:rsidR="000D3112" w:rsidRPr="00DE1BC2" w:rsidRDefault="000D3112" w:rsidP="000D3112">
            <w:pPr>
              <w:widowControl w:val="0"/>
              <w:contextualSpacing/>
              <w:jc w:val="center"/>
              <w:rPr>
                <w:rFonts w:ascii="David" w:hAnsi="David"/>
                <w:color w:val="000000"/>
                <w:rtl/>
                <w:lang w:eastAsia="en-US"/>
              </w:rPr>
            </w:pPr>
            <w:r w:rsidRPr="00DE1BC2">
              <w:rPr>
                <w:rFonts w:ascii="David" w:hAnsi="David"/>
                <w:color w:val="000000"/>
                <w:rtl/>
              </w:rPr>
              <w:lastRenderedPageBreak/>
              <w:t>16.2.6</w:t>
            </w:r>
          </w:p>
        </w:tc>
        <w:tc>
          <w:tcPr>
            <w:tcW w:w="5839" w:type="dxa"/>
          </w:tcPr>
          <w:p w14:paraId="4B183A40" w14:textId="469FC108" w:rsidR="000D3112" w:rsidRPr="00DE1BC2" w:rsidRDefault="000D3112" w:rsidP="000D3112">
            <w:pPr>
              <w:contextualSpacing/>
              <w:rPr>
                <w:rFonts w:ascii="David" w:hAnsi="David"/>
                <w:color w:val="000000" w:themeColor="text1"/>
                <w:rtl/>
              </w:rPr>
            </w:pPr>
            <w:r w:rsidRPr="00DE1BC2">
              <w:rPr>
                <w:rFonts w:ascii="David" w:hAnsi="David"/>
                <w:color w:val="000000"/>
                <w:rtl/>
              </w:rPr>
              <w:t xml:space="preserve">סעיף 7 - אי עמידה ביעד פתיחת קורסים בשל מחסור במורים המעוניינים להשתתף - גם כאן הקנס הוא דרקוני. מחסור במורים המשתתפים יכול להיגרם ממספר סיבות. האם ניתן להוריד את </w:t>
            </w:r>
            <w:r w:rsidRPr="00DE1BC2">
              <w:rPr>
                <w:rFonts w:ascii="David" w:hAnsi="David"/>
                <w:color w:val="000000"/>
                <w:rtl/>
              </w:rPr>
              <w:lastRenderedPageBreak/>
              <w:t>הקנס או להפוך אותו למינימלי? במקרה זה התשלום הוא לפי ביצוע, כך שמדובר בקנס כפול.</w:t>
            </w:r>
          </w:p>
        </w:tc>
        <w:tc>
          <w:tcPr>
            <w:tcW w:w="5839" w:type="dxa"/>
            <w:vAlign w:val="center"/>
          </w:tcPr>
          <w:p w14:paraId="7B7F7C91" w14:textId="5B281786" w:rsidR="000D3112" w:rsidRPr="00DE1BC2" w:rsidRDefault="000D3112" w:rsidP="000D3112">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lastRenderedPageBreak/>
              <w:t>ראו חוברת מכרז מתוקנת. הקנס הופחת ל-5,000 ₪.</w:t>
            </w:r>
          </w:p>
        </w:tc>
      </w:tr>
      <w:tr w:rsidR="00656865" w:rsidRPr="00DE1BC2" w14:paraId="5F68B213" w14:textId="77777777" w:rsidTr="006935C6">
        <w:tc>
          <w:tcPr>
            <w:tcW w:w="850" w:type="dxa"/>
            <w:vAlign w:val="center"/>
          </w:tcPr>
          <w:p w14:paraId="556C85E3"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tcPr>
          <w:p w14:paraId="3F5945C8" w14:textId="79BD37C1"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נספח ח עמ' 141</w:t>
            </w:r>
          </w:p>
        </w:tc>
        <w:tc>
          <w:tcPr>
            <w:tcW w:w="1134" w:type="dxa"/>
          </w:tcPr>
          <w:p w14:paraId="5ED6EE35" w14:textId="6B10DDDF"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000000"/>
                <w:rtl/>
              </w:rPr>
              <w:t>3.7.1</w:t>
            </w:r>
          </w:p>
        </w:tc>
        <w:tc>
          <w:tcPr>
            <w:tcW w:w="5839" w:type="dxa"/>
          </w:tcPr>
          <w:p w14:paraId="767D5E50" w14:textId="011CB079" w:rsidR="00656865" w:rsidRPr="00DE1BC2" w:rsidRDefault="00656865" w:rsidP="00656865">
            <w:pPr>
              <w:contextualSpacing/>
              <w:rPr>
                <w:rFonts w:ascii="David" w:hAnsi="David"/>
                <w:color w:val="000000" w:themeColor="text1"/>
                <w:rtl/>
              </w:rPr>
            </w:pPr>
            <w:r w:rsidRPr="00DE1BC2">
              <w:rPr>
                <w:rFonts w:ascii="David" w:hAnsi="David"/>
                <w:color w:val="000000"/>
                <w:rtl/>
              </w:rPr>
              <w:t xml:space="preserve">לספרייה אין מערכת ניהול בקרה כזו, אלא מערכת המזהה את המשתמשים לפי </w:t>
            </w:r>
            <w:r w:rsidRPr="00DE1BC2">
              <w:rPr>
                <w:rFonts w:ascii="David" w:hAnsi="David"/>
                <w:color w:val="000000"/>
              </w:rPr>
              <w:t>IP</w:t>
            </w:r>
            <w:r w:rsidRPr="00DE1BC2">
              <w:rPr>
                <w:rFonts w:ascii="David" w:hAnsi="David"/>
                <w:color w:val="000000"/>
                <w:rtl/>
              </w:rPr>
              <w:t>. האם ניתן לתקן את הדרישה?</w:t>
            </w:r>
          </w:p>
        </w:tc>
        <w:tc>
          <w:tcPr>
            <w:tcW w:w="5839" w:type="dxa"/>
            <w:vAlign w:val="center"/>
          </w:tcPr>
          <w:p w14:paraId="429814F4" w14:textId="2C1B64A5" w:rsidR="00656865" w:rsidRPr="00DE1BC2" w:rsidRDefault="0044073D"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הבקשה נדחית.</w:t>
            </w:r>
          </w:p>
        </w:tc>
      </w:tr>
      <w:tr w:rsidR="0044073D" w:rsidRPr="00DE1BC2" w14:paraId="34B2EC52" w14:textId="77777777" w:rsidTr="006935C6">
        <w:tc>
          <w:tcPr>
            <w:tcW w:w="850" w:type="dxa"/>
            <w:vAlign w:val="center"/>
          </w:tcPr>
          <w:p w14:paraId="489B09D2" w14:textId="77777777" w:rsidR="0044073D" w:rsidRPr="00DE1BC2" w:rsidRDefault="0044073D" w:rsidP="0044073D">
            <w:pPr>
              <w:numPr>
                <w:ilvl w:val="0"/>
                <w:numId w:val="2"/>
              </w:numPr>
              <w:ind w:left="242" w:hanging="185"/>
              <w:contextualSpacing/>
              <w:jc w:val="center"/>
              <w:rPr>
                <w:rFonts w:ascii="David" w:hAnsi="David"/>
                <w:rtl/>
              </w:rPr>
            </w:pPr>
          </w:p>
        </w:tc>
        <w:tc>
          <w:tcPr>
            <w:tcW w:w="1531" w:type="dxa"/>
          </w:tcPr>
          <w:p w14:paraId="7ED49E9E" w14:textId="44AABA32" w:rsidR="0044073D" w:rsidRPr="00DE1BC2" w:rsidRDefault="0044073D" w:rsidP="0044073D">
            <w:pPr>
              <w:widowControl w:val="0"/>
              <w:contextualSpacing/>
              <w:jc w:val="center"/>
              <w:rPr>
                <w:rFonts w:ascii="David" w:hAnsi="David"/>
                <w:color w:val="000000"/>
                <w:rtl/>
                <w:lang w:eastAsia="en-US"/>
              </w:rPr>
            </w:pPr>
            <w:r w:rsidRPr="00DE1BC2">
              <w:rPr>
                <w:rFonts w:ascii="David" w:hAnsi="David"/>
                <w:color w:val="000000"/>
                <w:rtl/>
              </w:rPr>
              <w:t>נספח ח עמ' 142</w:t>
            </w:r>
          </w:p>
        </w:tc>
        <w:tc>
          <w:tcPr>
            <w:tcW w:w="1134" w:type="dxa"/>
          </w:tcPr>
          <w:p w14:paraId="3DD611BA" w14:textId="64B5D865" w:rsidR="0044073D" w:rsidRPr="00DE1BC2" w:rsidRDefault="0044073D" w:rsidP="0044073D">
            <w:pPr>
              <w:widowControl w:val="0"/>
              <w:contextualSpacing/>
              <w:jc w:val="center"/>
              <w:rPr>
                <w:rFonts w:ascii="David" w:hAnsi="David"/>
                <w:color w:val="000000"/>
                <w:rtl/>
                <w:lang w:eastAsia="en-US"/>
              </w:rPr>
            </w:pPr>
            <w:r w:rsidRPr="00DE1BC2">
              <w:rPr>
                <w:rFonts w:ascii="David" w:hAnsi="David"/>
                <w:color w:val="000000"/>
                <w:rtl/>
              </w:rPr>
              <w:t>3.10.1-2</w:t>
            </w:r>
          </w:p>
        </w:tc>
        <w:tc>
          <w:tcPr>
            <w:tcW w:w="5839" w:type="dxa"/>
          </w:tcPr>
          <w:p w14:paraId="5872F000" w14:textId="1E87828E" w:rsidR="0044073D" w:rsidRPr="00DE1BC2" w:rsidRDefault="0044073D" w:rsidP="0044073D">
            <w:pPr>
              <w:contextualSpacing/>
              <w:rPr>
                <w:rFonts w:ascii="David" w:hAnsi="David"/>
                <w:color w:val="000000" w:themeColor="text1"/>
                <w:rtl/>
              </w:rPr>
            </w:pPr>
            <w:r w:rsidRPr="00DE1BC2">
              <w:rPr>
                <w:rFonts w:ascii="David" w:hAnsi="David"/>
                <w:color w:val="000000"/>
                <w:shd w:val="clear" w:color="auto" w:fill="FFFFFF"/>
                <w:rtl/>
              </w:rPr>
              <w:t xml:space="preserve">סעיף זה עומד בסתירה לסעיף  1.2.2.5.2.3  בו יש בקשה מפורשת להכניס שימוש בכלי בינה. בנוסף חלק מהותי מהפרויקט הוא שילוב </w:t>
            </w:r>
            <w:r w:rsidRPr="00DE1BC2">
              <w:rPr>
                <w:rFonts w:ascii="David" w:hAnsi="David"/>
                <w:color w:val="000000"/>
                <w:shd w:val="clear" w:color="auto" w:fill="FFFFFF"/>
              </w:rPr>
              <w:t>AI</w:t>
            </w:r>
            <w:r w:rsidRPr="00DE1BC2">
              <w:rPr>
                <w:rFonts w:ascii="David" w:hAnsi="David"/>
                <w:color w:val="000000"/>
                <w:shd w:val="clear" w:color="auto" w:fill="FFFFFF"/>
                <w:rtl/>
              </w:rPr>
              <w:t xml:space="preserve"> בחינוך, ומשום כך המציע חייב להשתמש בכלי </w:t>
            </w:r>
            <w:r w:rsidRPr="00DE1BC2">
              <w:rPr>
                <w:rFonts w:ascii="David" w:hAnsi="David"/>
                <w:color w:val="000000"/>
                <w:shd w:val="clear" w:color="auto" w:fill="FFFFFF"/>
              </w:rPr>
              <w:t>AI</w:t>
            </w:r>
            <w:r w:rsidRPr="00DE1BC2">
              <w:rPr>
                <w:rFonts w:ascii="David" w:hAnsi="David"/>
                <w:color w:val="000000"/>
                <w:shd w:val="clear" w:color="auto" w:fill="FFFFFF"/>
                <w:rtl/>
              </w:rPr>
              <w:t xml:space="preserve">. אנחנו מציעים שההתחייבות תהייה  שלא להעלות </w:t>
            </w:r>
            <w:r w:rsidRPr="00DE1BC2">
              <w:rPr>
                <w:rFonts w:ascii="David" w:hAnsi="David"/>
                <w:b/>
                <w:bCs/>
                <w:color w:val="000000"/>
                <w:shd w:val="clear" w:color="auto" w:fill="FFFFFF"/>
                <w:rtl/>
              </w:rPr>
              <w:t xml:space="preserve">מידע מוגן </w:t>
            </w:r>
            <w:r w:rsidRPr="00DE1BC2">
              <w:rPr>
                <w:rFonts w:ascii="David" w:hAnsi="David"/>
                <w:color w:val="000000"/>
                <w:shd w:val="clear" w:color="auto" w:fill="FFFFFF"/>
                <w:rtl/>
              </w:rPr>
              <w:t>בכלי ה</w:t>
            </w:r>
            <w:r w:rsidRPr="00DE1BC2">
              <w:rPr>
                <w:rFonts w:ascii="David" w:hAnsi="David"/>
                <w:color w:val="000000"/>
                <w:shd w:val="clear" w:color="auto" w:fill="FFFFFF"/>
              </w:rPr>
              <w:t>AI</w:t>
            </w:r>
            <w:r w:rsidRPr="00DE1BC2">
              <w:rPr>
                <w:rFonts w:ascii="David" w:hAnsi="David"/>
                <w:color w:val="000000"/>
                <w:shd w:val="clear" w:color="auto" w:fill="FFFFFF"/>
                <w:rtl/>
              </w:rPr>
              <w:t>.</w:t>
            </w:r>
          </w:p>
        </w:tc>
        <w:tc>
          <w:tcPr>
            <w:tcW w:w="5839" w:type="dxa"/>
            <w:vAlign w:val="center"/>
          </w:tcPr>
          <w:p w14:paraId="4C6E0B43" w14:textId="31F0D62C" w:rsidR="0044073D" w:rsidRPr="00DE1BC2" w:rsidRDefault="0044073D" w:rsidP="0044073D">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הבקשה מאושרת.</w:t>
            </w:r>
          </w:p>
        </w:tc>
      </w:tr>
      <w:tr w:rsidR="0044073D" w:rsidRPr="00DE1BC2" w14:paraId="60CAF1EC" w14:textId="77777777" w:rsidTr="006935C6">
        <w:tc>
          <w:tcPr>
            <w:tcW w:w="850" w:type="dxa"/>
            <w:vAlign w:val="center"/>
          </w:tcPr>
          <w:p w14:paraId="00AA2A96" w14:textId="77777777" w:rsidR="0044073D" w:rsidRPr="00DE1BC2" w:rsidRDefault="0044073D" w:rsidP="0044073D">
            <w:pPr>
              <w:numPr>
                <w:ilvl w:val="0"/>
                <w:numId w:val="2"/>
              </w:numPr>
              <w:ind w:left="242" w:hanging="185"/>
              <w:contextualSpacing/>
              <w:jc w:val="center"/>
              <w:rPr>
                <w:rFonts w:ascii="David" w:hAnsi="David"/>
                <w:rtl/>
              </w:rPr>
            </w:pPr>
          </w:p>
        </w:tc>
        <w:tc>
          <w:tcPr>
            <w:tcW w:w="1531" w:type="dxa"/>
          </w:tcPr>
          <w:p w14:paraId="1B306ACD" w14:textId="193F9C92" w:rsidR="0044073D" w:rsidRPr="00DE1BC2" w:rsidRDefault="0044073D" w:rsidP="0044073D">
            <w:pPr>
              <w:widowControl w:val="0"/>
              <w:contextualSpacing/>
              <w:jc w:val="center"/>
              <w:rPr>
                <w:rFonts w:ascii="David" w:hAnsi="David"/>
                <w:color w:val="000000"/>
                <w:rtl/>
                <w:lang w:eastAsia="en-US"/>
              </w:rPr>
            </w:pPr>
            <w:r w:rsidRPr="00DE1BC2">
              <w:rPr>
                <w:rFonts w:ascii="David" w:hAnsi="David"/>
                <w:color w:val="000000"/>
                <w:rtl/>
              </w:rPr>
              <w:t>נספח ח עמ' 143</w:t>
            </w:r>
          </w:p>
        </w:tc>
        <w:tc>
          <w:tcPr>
            <w:tcW w:w="1134" w:type="dxa"/>
          </w:tcPr>
          <w:p w14:paraId="2B7DF7B1" w14:textId="38663F3E" w:rsidR="0044073D" w:rsidRPr="00DE1BC2" w:rsidRDefault="0044073D" w:rsidP="0044073D">
            <w:pPr>
              <w:widowControl w:val="0"/>
              <w:contextualSpacing/>
              <w:jc w:val="center"/>
              <w:rPr>
                <w:rFonts w:ascii="David" w:hAnsi="David"/>
                <w:color w:val="000000"/>
                <w:rtl/>
                <w:lang w:eastAsia="en-US"/>
              </w:rPr>
            </w:pPr>
            <w:r w:rsidRPr="00DE1BC2">
              <w:rPr>
                <w:rFonts w:ascii="David" w:hAnsi="David"/>
                <w:color w:val="000000"/>
                <w:rtl/>
              </w:rPr>
              <w:t>3.13.1</w:t>
            </w:r>
          </w:p>
        </w:tc>
        <w:tc>
          <w:tcPr>
            <w:tcW w:w="5839" w:type="dxa"/>
          </w:tcPr>
          <w:p w14:paraId="1A940FA4" w14:textId="4594FBD3" w:rsidR="0044073D" w:rsidRPr="00DE1BC2" w:rsidRDefault="0044073D" w:rsidP="0044073D">
            <w:pPr>
              <w:contextualSpacing/>
              <w:rPr>
                <w:rFonts w:ascii="David" w:hAnsi="David"/>
                <w:color w:val="000000" w:themeColor="text1"/>
                <w:rtl/>
              </w:rPr>
            </w:pPr>
            <w:r w:rsidRPr="00DE1BC2">
              <w:rPr>
                <w:rFonts w:ascii="David" w:hAnsi="David"/>
                <w:color w:val="000000"/>
                <w:rtl/>
              </w:rPr>
              <w:t>הבקשה לתת הפנייה לקוד מקור לא אפשרית כיוון ששרתי הספרייה מאובטחים ומוגנים. בנוסף, הדרישה למחוק משרתי הארגון את הנתונים לא מאפשרת שימוש בחומרים לטובת הציבור ולא מאפשרת למידה ארגונית. האם ניתן לתקן את הדרישה?</w:t>
            </w:r>
          </w:p>
        </w:tc>
        <w:tc>
          <w:tcPr>
            <w:tcW w:w="5839" w:type="dxa"/>
            <w:vAlign w:val="center"/>
          </w:tcPr>
          <w:p w14:paraId="3D28C99A" w14:textId="7F5533B7" w:rsidR="0044073D" w:rsidRPr="00DE1BC2" w:rsidRDefault="0044073D" w:rsidP="0044073D">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הבקשה נדחית.</w:t>
            </w:r>
          </w:p>
        </w:tc>
      </w:tr>
      <w:tr w:rsidR="00656865" w:rsidRPr="00DE1BC2" w14:paraId="43DC91C0" w14:textId="77777777" w:rsidTr="00141D73">
        <w:tc>
          <w:tcPr>
            <w:tcW w:w="850" w:type="dxa"/>
            <w:vAlign w:val="center"/>
          </w:tcPr>
          <w:p w14:paraId="27B34AA6"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vAlign w:val="center"/>
          </w:tcPr>
          <w:p w14:paraId="24437A34" w14:textId="7EFA0B94"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1F1F1F"/>
                <w:bdr w:val="none" w:sz="0" w:space="0" w:color="auto" w:frame="1"/>
                <w:rtl/>
              </w:rPr>
              <w:t>פרק ב' ופרק ג'</w:t>
            </w:r>
          </w:p>
        </w:tc>
        <w:tc>
          <w:tcPr>
            <w:tcW w:w="1134" w:type="dxa"/>
            <w:vAlign w:val="center"/>
          </w:tcPr>
          <w:p w14:paraId="4BB3E3B3" w14:textId="13991B1A" w:rsidR="00656865" w:rsidRPr="00DE1BC2" w:rsidRDefault="00656865" w:rsidP="000D7062">
            <w:pPr>
              <w:rPr>
                <w:rFonts w:ascii="David" w:hAnsi="David"/>
                <w:color w:val="000000"/>
                <w:rtl/>
                <w:lang w:eastAsia="en-US"/>
              </w:rPr>
            </w:pPr>
            <w:r w:rsidRPr="00DE1BC2">
              <w:rPr>
                <w:rFonts w:ascii="David" w:hAnsi="David"/>
                <w:color w:val="1F1F1F"/>
                <w:bdr w:val="none" w:sz="0" w:space="0" w:color="auto" w:frame="1"/>
                <w:rtl/>
              </w:rPr>
              <w:t>פרק ב' נספח 1 (טבלה 3א'); פרק ג' עמ' 93 (הגשת תוצר אמנותי)</w:t>
            </w:r>
            <w:r w:rsidRPr="00DE1BC2">
              <w:rPr>
                <w:rFonts w:ascii="David" w:hAnsi="David"/>
                <w:color w:val="1F1F1F"/>
                <w:rtl/>
              </w:rPr>
              <w:t xml:space="preserve"> </w:t>
            </w:r>
          </w:p>
        </w:tc>
        <w:tc>
          <w:tcPr>
            <w:tcW w:w="5839" w:type="dxa"/>
            <w:vAlign w:val="center"/>
          </w:tcPr>
          <w:p w14:paraId="2EE4214B" w14:textId="77777777" w:rsidR="00656865" w:rsidRPr="00DE1BC2" w:rsidRDefault="00656865" w:rsidP="00656865">
            <w:pPr>
              <w:rPr>
                <w:rFonts w:ascii="David" w:hAnsi="David"/>
                <w:color w:val="1F1F1F"/>
                <w:rtl/>
              </w:rPr>
            </w:pPr>
            <w:r w:rsidRPr="00DE1BC2">
              <w:rPr>
                <w:rFonts w:ascii="David" w:hAnsi="David"/>
                <w:b/>
                <w:bCs/>
                <w:color w:val="1F1F1F"/>
                <w:bdr w:val="none" w:sz="0" w:space="0" w:color="auto" w:frame="1"/>
                <w:rtl/>
              </w:rPr>
              <w:t>תקציב שיפוי חומרי אמנות (עד 3,500 ש"ח למשתתף):</w:t>
            </w:r>
            <w:r w:rsidRPr="00DE1BC2">
              <w:rPr>
                <w:rFonts w:ascii="David" w:hAnsi="David"/>
                <w:color w:val="1F1F1F"/>
                <w:bdr w:val="none" w:sz="0" w:space="0" w:color="auto" w:frame="1"/>
                <w:rtl/>
              </w:rPr>
              <w:t xml:space="preserve"> בסעיף תפוקה מס' 1 נכתב: "הספק ישפה את המשתתפים עבור הוצאות חומריות... סכום השיפוי לא יעלה על 3,500 ₪ למשתתף. המשרד ישלם לספק גב אל גב תשלום זה...". נבקש להבהיר חד-משמעית: האם סכום השיפוי (עד 105,000 ש"ח ל-30 מורים) צריך להיכלל בתוך הצעת המחיר לשורה 1 בטבלה 3א', או שמדובר בתקציב ייעודי שיוחזר לספק בנפרד מעבר למחיר ההצעה?</w:t>
            </w:r>
            <w:r w:rsidRPr="00DE1BC2">
              <w:rPr>
                <w:rFonts w:ascii="David" w:hAnsi="David"/>
                <w:color w:val="1F1F1F"/>
                <w:rtl/>
              </w:rPr>
              <w:t xml:space="preserve"> </w:t>
            </w:r>
          </w:p>
          <w:p w14:paraId="4F331674" w14:textId="77777777" w:rsidR="00656865" w:rsidRPr="00DE1BC2" w:rsidRDefault="00656865" w:rsidP="00656865">
            <w:pPr>
              <w:contextualSpacing/>
              <w:rPr>
                <w:rFonts w:ascii="David" w:hAnsi="David"/>
                <w:color w:val="000000" w:themeColor="text1"/>
                <w:rtl/>
              </w:rPr>
            </w:pPr>
          </w:p>
        </w:tc>
        <w:tc>
          <w:tcPr>
            <w:tcW w:w="5839" w:type="dxa"/>
            <w:vAlign w:val="center"/>
          </w:tcPr>
          <w:p w14:paraId="75F14477" w14:textId="57E98D89"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המציעים אינם נדרשים לכלול מרכיב זה בהצעת המחיר שלהם.</w:t>
            </w:r>
          </w:p>
        </w:tc>
      </w:tr>
      <w:tr w:rsidR="00656865" w:rsidRPr="00DE1BC2" w14:paraId="4C33C6F5" w14:textId="77777777" w:rsidTr="00141D73">
        <w:tc>
          <w:tcPr>
            <w:tcW w:w="850" w:type="dxa"/>
            <w:vAlign w:val="center"/>
          </w:tcPr>
          <w:p w14:paraId="3A5C857D"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vAlign w:val="center"/>
          </w:tcPr>
          <w:p w14:paraId="0A79EDF8" w14:textId="00DDFBE3"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1F1F1F"/>
                <w:bdr w:val="none" w:sz="0" w:space="0" w:color="auto" w:frame="1"/>
                <w:rtl/>
              </w:rPr>
              <w:t>פרק ג'</w:t>
            </w:r>
          </w:p>
        </w:tc>
        <w:tc>
          <w:tcPr>
            <w:tcW w:w="1134" w:type="dxa"/>
            <w:vAlign w:val="center"/>
          </w:tcPr>
          <w:p w14:paraId="5F14EB6F" w14:textId="77777777" w:rsidR="00656865" w:rsidRPr="00DE1BC2" w:rsidRDefault="00656865" w:rsidP="00656865">
            <w:pPr>
              <w:rPr>
                <w:rFonts w:ascii="David" w:hAnsi="David"/>
                <w:color w:val="1F1F1F"/>
                <w:rtl/>
              </w:rPr>
            </w:pPr>
            <w:r w:rsidRPr="00DE1BC2">
              <w:rPr>
                <w:rFonts w:ascii="David" w:hAnsi="David"/>
                <w:color w:val="1F1F1F"/>
                <w:bdr w:val="none" w:sz="0" w:space="0" w:color="auto" w:frame="1"/>
                <w:rtl/>
              </w:rPr>
              <w:t>פרק ג' עמ' 92-93 (סדנאות רב תחומיות)</w:t>
            </w:r>
            <w:r w:rsidRPr="00DE1BC2">
              <w:rPr>
                <w:rFonts w:ascii="David" w:hAnsi="David"/>
                <w:color w:val="1F1F1F"/>
                <w:rtl/>
              </w:rPr>
              <w:t xml:space="preserve"> </w:t>
            </w:r>
          </w:p>
          <w:p w14:paraId="02AB099B" w14:textId="77777777" w:rsidR="00656865" w:rsidRPr="00DE1BC2" w:rsidRDefault="00656865" w:rsidP="00656865">
            <w:pPr>
              <w:widowControl w:val="0"/>
              <w:contextualSpacing/>
              <w:jc w:val="center"/>
              <w:rPr>
                <w:rFonts w:ascii="David" w:hAnsi="David"/>
                <w:color w:val="000000"/>
                <w:rtl/>
                <w:lang w:eastAsia="en-US"/>
              </w:rPr>
            </w:pPr>
          </w:p>
        </w:tc>
        <w:tc>
          <w:tcPr>
            <w:tcW w:w="5839" w:type="dxa"/>
            <w:vAlign w:val="center"/>
          </w:tcPr>
          <w:p w14:paraId="769C2FDC" w14:textId="35E7B536" w:rsidR="00656865" w:rsidRPr="00212356" w:rsidRDefault="00656865" w:rsidP="00656865">
            <w:pPr>
              <w:rPr>
                <w:rFonts w:ascii="David" w:hAnsi="David"/>
                <w:color w:val="1F1F1F"/>
                <w:rtl/>
              </w:rPr>
            </w:pPr>
            <w:r w:rsidRPr="00DE1BC2">
              <w:rPr>
                <w:rFonts w:ascii="David" w:hAnsi="David"/>
                <w:b/>
                <w:bCs/>
                <w:color w:val="1F1F1F"/>
                <w:bdr w:val="none" w:sz="0" w:space="0" w:color="auto" w:frame="1"/>
                <w:rtl/>
              </w:rPr>
              <w:t>עלויות לינה, פנימייה ואירוח מרצה בינלאומי:</w:t>
            </w:r>
            <w:r w:rsidRPr="00DE1BC2">
              <w:rPr>
                <w:rFonts w:ascii="David" w:hAnsi="David"/>
                <w:color w:val="1F1F1F"/>
                <w:bdr w:val="none" w:sz="0" w:space="0" w:color="auto" w:frame="1"/>
                <w:rtl/>
              </w:rPr>
              <w:t xml:space="preserve"> צוין כי יתקיימו 2 סדנאות בנות 5 ימים ברצף, הכוללות לילה במלון בתנאי פנימייה ואירוח מרצה בינלאומי. נבקש להבהיר: האם כל עלויות הלינה, האירוח, השהייה, הטיסות ושכר המרצה הבינלאומי נכללות במחיר הכולל של </w:t>
            </w:r>
            <w:proofErr w:type="spellStart"/>
            <w:r w:rsidRPr="00DE1BC2">
              <w:rPr>
                <w:rFonts w:ascii="David" w:hAnsi="David"/>
                <w:color w:val="1F1F1F"/>
                <w:bdr w:val="none" w:sz="0" w:space="0" w:color="auto" w:frame="1"/>
                <w:rtl/>
              </w:rPr>
              <w:t>התכנית</w:t>
            </w:r>
            <w:proofErr w:type="spellEnd"/>
            <w:r w:rsidRPr="00DE1BC2">
              <w:rPr>
                <w:rFonts w:ascii="David" w:hAnsi="David"/>
                <w:color w:val="1F1F1F"/>
                <w:bdr w:val="none" w:sz="0" w:space="0" w:color="auto" w:frame="1"/>
                <w:rtl/>
              </w:rPr>
              <w:t xml:space="preserve"> בטבלה 3א', או שיועמד עבורן תקציב שיפוי נפרד על פי ביצוע בפועל?</w:t>
            </w:r>
            <w:r w:rsidRPr="00DE1BC2">
              <w:rPr>
                <w:rFonts w:ascii="David" w:hAnsi="David"/>
                <w:color w:val="1F1F1F"/>
                <w:rtl/>
              </w:rPr>
              <w:t xml:space="preserve"> </w:t>
            </w:r>
          </w:p>
        </w:tc>
        <w:tc>
          <w:tcPr>
            <w:tcW w:w="5839" w:type="dxa"/>
            <w:vAlign w:val="center"/>
          </w:tcPr>
          <w:p w14:paraId="60E4FFBC" w14:textId="72CC5DDD"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כל העלויות הללו ייכללו במחיר הכולל שיוצע על ידי המציע בהצעת המחיר שלו.</w:t>
            </w:r>
          </w:p>
        </w:tc>
      </w:tr>
      <w:tr w:rsidR="00656865" w:rsidRPr="00DE1BC2" w14:paraId="59C52D47" w14:textId="77777777" w:rsidTr="00141D73">
        <w:tc>
          <w:tcPr>
            <w:tcW w:w="850" w:type="dxa"/>
            <w:vAlign w:val="center"/>
          </w:tcPr>
          <w:p w14:paraId="37090A6B"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vAlign w:val="center"/>
          </w:tcPr>
          <w:p w14:paraId="70E168E9" w14:textId="470DAA00"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1F1F1F"/>
                <w:bdr w:val="none" w:sz="0" w:space="0" w:color="auto" w:frame="1"/>
                <w:rtl/>
              </w:rPr>
              <w:t>פרק ג'</w:t>
            </w:r>
          </w:p>
        </w:tc>
        <w:tc>
          <w:tcPr>
            <w:tcW w:w="1134" w:type="dxa"/>
            <w:vAlign w:val="center"/>
          </w:tcPr>
          <w:p w14:paraId="723F9EAF" w14:textId="77777777" w:rsidR="00656865" w:rsidRPr="00DE1BC2" w:rsidRDefault="00656865" w:rsidP="00656865">
            <w:pPr>
              <w:rPr>
                <w:rFonts w:ascii="David" w:hAnsi="David"/>
                <w:color w:val="1F1F1F"/>
                <w:rtl/>
              </w:rPr>
            </w:pPr>
            <w:r w:rsidRPr="00DE1BC2">
              <w:rPr>
                <w:rFonts w:ascii="David" w:hAnsi="David"/>
                <w:color w:val="1F1F1F"/>
                <w:bdr w:val="none" w:sz="0" w:space="0" w:color="auto" w:frame="1"/>
                <w:rtl/>
              </w:rPr>
              <w:t>פרק ג' עמ' 93 (המחאת ביטחון של המשתתפים)</w:t>
            </w:r>
            <w:r w:rsidRPr="00DE1BC2">
              <w:rPr>
                <w:rFonts w:ascii="David" w:hAnsi="David"/>
                <w:color w:val="1F1F1F"/>
                <w:rtl/>
              </w:rPr>
              <w:t xml:space="preserve"> </w:t>
            </w:r>
          </w:p>
          <w:p w14:paraId="12829BC6" w14:textId="77777777" w:rsidR="00656865" w:rsidRPr="00DE1BC2" w:rsidRDefault="00656865" w:rsidP="00656865">
            <w:pPr>
              <w:widowControl w:val="0"/>
              <w:contextualSpacing/>
              <w:jc w:val="center"/>
              <w:rPr>
                <w:rFonts w:ascii="David" w:hAnsi="David"/>
                <w:color w:val="000000"/>
                <w:rtl/>
                <w:lang w:eastAsia="en-US"/>
              </w:rPr>
            </w:pPr>
          </w:p>
        </w:tc>
        <w:tc>
          <w:tcPr>
            <w:tcW w:w="5839" w:type="dxa"/>
            <w:vAlign w:val="center"/>
          </w:tcPr>
          <w:p w14:paraId="379EA869" w14:textId="2539DCDA" w:rsidR="00656865" w:rsidRPr="00212356" w:rsidRDefault="00656865" w:rsidP="00656865">
            <w:pPr>
              <w:rPr>
                <w:rFonts w:ascii="David" w:hAnsi="David"/>
                <w:color w:val="1F1F1F"/>
                <w:rtl/>
              </w:rPr>
            </w:pPr>
            <w:r w:rsidRPr="00DE1BC2">
              <w:rPr>
                <w:rFonts w:ascii="David" w:hAnsi="David"/>
                <w:b/>
                <w:bCs/>
                <w:color w:val="1F1F1F"/>
                <w:bdr w:val="none" w:sz="0" w:space="0" w:color="auto" w:frame="1"/>
                <w:rtl/>
              </w:rPr>
              <w:t>מנגנון גביית המחאת ביטחון בפרישת משתתף:</w:t>
            </w:r>
            <w:r w:rsidRPr="00DE1BC2">
              <w:rPr>
                <w:rFonts w:ascii="David" w:hAnsi="David"/>
                <w:color w:val="1F1F1F"/>
                <w:bdr w:val="none" w:sz="0" w:space="0" w:color="auto" w:frame="1"/>
                <w:rtl/>
              </w:rPr>
              <w:t xml:space="preserve"> נכתב כי המרכז יגבה מהמשתתפים המחאה על סך 50% משכר לימוד אקדמי שנתי. (א) מהו הבסיס המדויק לחישוב שכר הלימוד (האם לפי שכר לימוד אוניברסיטאי שנקבע על ידי ות"ת)? (ב) ככל שמשתתף פורש וההמחאה שחולטה חוזרת ללא כיסוי, האם הספק נושא באחריות כספית או גירעונית מול המשרד?</w:t>
            </w:r>
            <w:r w:rsidRPr="00DE1BC2">
              <w:rPr>
                <w:rFonts w:ascii="David" w:hAnsi="David"/>
                <w:color w:val="1F1F1F"/>
                <w:rtl/>
              </w:rPr>
              <w:t xml:space="preserve"> </w:t>
            </w:r>
          </w:p>
        </w:tc>
        <w:tc>
          <w:tcPr>
            <w:tcW w:w="5839" w:type="dxa"/>
            <w:vAlign w:val="center"/>
          </w:tcPr>
          <w:p w14:paraId="19A41997" w14:textId="77777777" w:rsidR="00656865" w:rsidRDefault="00656865" w:rsidP="00656865">
            <w:pPr>
              <w:pStyle w:val="af2"/>
              <w:widowControl w:val="0"/>
              <w:numPr>
                <w:ilvl w:val="0"/>
                <w:numId w:val="35"/>
              </w:numPr>
              <w:overflowPunct/>
              <w:autoSpaceDE/>
              <w:autoSpaceDN/>
              <w:adjustRightInd/>
              <w:contextualSpacing/>
              <w:textAlignment w:val="auto"/>
              <w:rPr>
                <w:rFonts w:ascii="David" w:hAnsi="David"/>
                <w:spacing w:val="-4"/>
                <w:lang w:eastAsia="en-US"/>
              </w:rPr>
            </w:pPr>
            <w:r>
              <w:rPr>
                <w:rFonts w:ascii="David" w:hAnsi="David" w:hint="cs"/>
                <w:spacing w:val="-4"/>
                <w:rtl/>
                <w:lang w:eastAsia="en-US"/>
              </w:rPr>
              <w:t>כן.</w:t>
            </w:r>
          </w:p>
          <w:p w14:paraId="5CAFA7CC" w14:textId="7EE9CE8D" w:rsidR="00656865" w:rsidRPr="00DE1BC2" w:rsidRDefault="00656865" w:rsidP="00656865">
            <w:pPr>
              <w:pStyle w:val="af2"/>
              <w:widowControl w:val="0"/>
              <w:numPr>
                <w:ilvl w:val="0"/>
                <w:numId w:val="35"/>
              </w:numPr>
              <w:overflowPunct/>
              <w:autoSpaceDE/>
              <w:autoSpaceDN/>
              <w:adjustRightInd/>
              <w:contextualSpacing/>
              <w:textAlignment w:val="auto"/>
              <w:rPr>
                <w:rFonts w:ascii="David" w:hAnsi="David"/>
                <w:spacing w:val="-4"/>
                <w:rtl/>
                <w:lang w:eastAsia="en-US"/>
              </w:rPr>
            </w:pPr>
            <w:r>
              <w:rPr>
                <w:rFonts w:ascii="David" w:hAnsi="David" w:hint="cs"/>
                <w:spacing w:val="-4"/>
                <w:rtl/>
                <w:lang w:eastAsia="en-US"/>
              </w:rPr>
              <w:t>על הספק מוטלת האחריות המלאה לגבות סכום זה מהמשתתף</w:t>
            </w:r>
            <w:r w:rsidR="00C93F97">
              <w:rPr>
                <w:rFonts w:ascii="David" w:hAnsi="David" w:hint="cs"/>
                <w:spacing w:val="-4"/>
                <w:rtl/>
                <w:lang w:eastAsia="en-US"/>
              </w:rPr>
              <w:t xml:space="preserve"> ככל שיידרש ולאחר אישור המשרד על עצם הפקדת ההמחאה בהתאם לאמור בסעיף</w:t>
            </w:r>
            <w:r>
              <w:rPr>
                <w:rFonts w:ascii="David" w:hAnsi="David" w:hint="cs"/>
                <w:spacing w:val="-4"/>
                <w:rtl/>
                <w:lang w:eastAsia="en-US"/>
              </w:rPr>
              <w:t>.</w:t>
            </w:r>
          </w:p>
        </w:tc>
      </w:tr>
      <w:tr w:rsidR="00656865" w:rsidRPr="00DE1BC2" w14:paraId="44C65C05" w14:textId="77777777" w:rsidTr="00141D73">
        <w:tc>
          <w:tcPr>
            <w:tcW w:w="850" w:type="dxa"/>
            <w:vAlign w:val="center"/>
          </w:tcPr>
          <w:p w14:paraId="6C6AB434"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vAlign w:val="center"/>
          </w:tcPr>
          <w:p w14:paraId="54902ECB" w14:textId="56B05B87"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1F1F1F"/>
                <w:bdr w:val="none" w:sz="0" w:space="0" w:color="auto" w:frame="1"/>
                <w:rtl/>
              </w:rPr>
              <w:t>פרק ג' ופרק ד'</w:t>
            </w:r>
          </w:p>
        </w:tc>
        <w:tc>
          <w:tcPr>
            <w:tcW w:w="1134" w:type="dxa"/>
            <w:vAlign w:val="center"/>
          </w:tcPr>
          <w:p w14:paraId="46B42681" w14:textId="77777777" w:rsidR="00656865" w:rsidRPr="00DE1BC2" w:rsidRDefault="00656865" w:rsidP="00656865">
            <w:pPr>
              <w:rPr>
                <w:rFonts w:ascii="David" w:hAnsi="David"/>
                <w:color w:val="1F1F1F"/>
                <w:rtl/>
              </w:rPr>
            </w:pPr>
            <w:r w:rsidRPr="00DE1BC2">
              <w:rPr>
                <w:rFonts w:ascii="David" w:hAnsi="David"/>
                <w:color w:val="1F1F1F"/>
                <w:bdr w:val="none" w:sz="0" w:space="0" w:color="auto" w:frame="1"/>
                <w:rtl/>
              </w:rPr>
              <w:t xml:space="preserve">פרק ג' עמ' 93; פרק ד' סעיף 15 (טבלת </w:t>
            </w:r>
            <w:r w:rsidRPr="00DE1BC2">
              <w:rPr>
                <w:rFonts w:ascii="David" w:hAnsi="David"/>
                <w:color w:val="1F1F1F"/>
                <w:bdr w:val="none" w:sz="0" w:space="0" w:color="auto" w:frame="1"/>
              </w:rPr>
              <w:t>SLA</w:t>
            </w:r>
            <w:r w:rsidRPr="00DE1BC2">
              <w:rPr>
                <w:rFonts w:ascii="David" w:hAnsi="David"/>
                <w:color w:val="1F1F1F"/>
                <w:bdr w:val="none" w:sz="0" w:space="0" w:color="auto" w:frame="1"/>
                <w:rtl/>
              </w:rPr>
              <w:t>, סעיף 6)</w:t>
            </w:r>
            <w:r w:rsidRPr="00DE1BC2">
              <w:rPr>
                <w:rFonts w:ascii="David" w:hAnsi="David"/>
                <w:color w:val="1F1F1F"/>
                <w:rtl/>
              </w:rPr>
              <w:t xml:space="preserve"> </w:t>
            </w:r>
          </w:p>
          <w:p w14:paraId="3A5FFDFC" w14:textId="77777777" w:rsidR="00656865" w:rsidRPr="00DE1BC2" w:rsidRDefault="00656865" w:rsidP="00656865">
            <w:pPr>
              <w:widowControl w:val="0"/>
              <w:contextualSpacing/>
              <w:jc w:val="center"/>
              <w:rPr>
                <w:rFonts w:ascii="David" w:hAnsi="David"/>
                <w:color w:val="000000"/>
                <w:rtl/>
                <w:lang w:eastAsia="en-US"/>
              </w:rPr>
            </w:pPr>
          </w:p>
        </w:tc>
        <w:tc>
          <w:tcPr>
            <w:tcW w:w="5839" w:type="dxa"/>
            <w:vAlign w:val="center"/>
          </w:tcPr>
          <w:p w14:paraId="0F9F7707" w14:textId="7663A651" w:rsidR="00656865" w:rsidRPr="005A1616" w:rsidRDefault="00656865" w:rsidP="00656865">
            <w:pPr>
              <w:rPr>
                <w:rFonts w:ascii="David" w:hAnsi="David"/>
                <w:color w:val="1F1F1F"/>
                <w:rtl/>
              </w:rPr>
            </w:pPr>
            <w:r w:rsidRPr="005A1616">
              <w:rPr>
                <w:rFonts w:ascii="David" w:hAnsi="David"/>
                <w:b/>
                <w:bCs/>
                <w:color w:val="1F1F1F"/>
                <w:bdr w:val="none" w:sz="0" w:space="0" w:color="auto" w:frame="1"/>
                <w:rtl/>
              </w:rPr>
              <w:t>יעד מועמדים (80) ופיצוי מוסכם:</w:t>
            </w:r>
            <w:r w:rsidRPr="005A1616">
              <w:rPr>
                <w:rFonts w:ascii="David" w:hAnsi="David"/>
                <w:color w:val="1F1F1F"/>
                <w:bdr w:val="none" w:sz="0" w:space="0" w:color="auto" w:frame="1"/>
                <w:rtl/>
              </w:rPr>
              <w:t xml:space="preserve"> במפרט צוין כי המשרד מעריך הגשת כ-100 מועמדויות, ועל הספק להעמיד לפחות 80 מועמדים העומדים בתנאי הסף. בטבלת ה-</w:t>
            </w:r>
            <w:r w:rsidRPr="005A1616">
              <w:rPr>
                <w:rFonts w:ascii="David" w:hAnsi="David"/>
                <w:color w:val="1F1F1F"/>
                <w:bdr w:val="none" w:sz="0" w:space="0" w:color="auto" w:frame="1"/>
              </w:rPr>
              <w:t>SLA</w:t>
            </w:r>
            <w:r w:rsidRPr="005A1616">
              <w:rPr>
                <w:rFonts w:ascii="David" w:hAnsi="David"/>
                <w:color w:val="1F1F1F"/>
                <w:bdr w:val="none" w:sz="0" w:space="0" w:color="auto" w:frame="1"/>
                <w:rtl/>
              </w:rPr>
              <w:t xml:space="preserve"> נקבע </w:t>
            </w:r>
            <w:r w:rsidRPr="000D7062">
              <w:rPr>
                <w:rFonts w:ascii="David" w:hAnsi="David"/>
                <w:color w:val="1F1F1F"/>
                <w:bdr w:val="none" w:sz="0" w:space="0" w:color="auto" w:frame="1"/>
                <w:rtl/>
              </w:rPr>
              <w:t>קנס בסך 10,000 ש"ח עבור כל מועמד פחות מהיעד.</w:t>
            </w:r>
            <w:r w:rsidRPr="005A1616">
              <w:rPr>
                <w:rFonts w:ascii="David" w:hAnsi="David"/>
                <w:color w:val="1F1F1F"/>
                <w:bdr w:val="none" w:sz="0" w:space="0" w:color="auto" w:frame="1"/>
                <w:rtl/>
              </w:rPr>
              <w:t xml:space="preserve"> בהינתן שהרשמת מורים תלויה ברצונם החופשי של עובדי ההוראה ובתנאי קבלה קפדניים (ותק ופורטפוליו פעיל), קנס זה אינו מידתי ומטיל סיכון בלתי סביר על </w:t>
            </w:r>
            <w:r w:rsidRPr="005A1616">
              <w:rPr>
                <w:rFonts w:ascii="David" w:hAnsi="David"/>
                <w:color w:val="1F1F1F"/>
                <w:bdr w:val="none" w:sz="0" w:space="0" w:color="auto" w:frame="1"/>
                <w:rtl/>
              </w:rPr>
              <w:lastRenderedPageBreak/>
              <w:t>המציע. נבקש לבטל קנס זה או להמירו בבדיקת ביצוע קמפיין שיווקי נאות מצד הספק.</w:t>
            </w:r>
            <w:r w:rsidRPr="005A1616">
              <w:rPr>
                <w:rFonts w:ascii="David" w:hAnsi="David"/>
                <w:color w:val="1F1F1F"/>
                <w:rtl/>
              </w:rPr>
              <w:t xml:space="preserve"> </w:t>
            </w:r>
          </w:p>
        </w:tc>
        <w:tc>
          <w:tcPr>
            <w:tcW w:w="5839" w:type="dxa"/>
            <w:vAlign w:val="center"/>
          </w:tcPr>
          <w:p w14:paraId="73A61025" w14:textId="02ADFC9A"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lastRenderedPageBreak/>
              <w:t>ראו תשובה לשאלה 48 לעיל</w:t>
            </w:r>
            <w:r w:rsidR="000D3112">
              <w:rPr>
                <w:rFonts w:ascii="David" w:hAnsi="David" w:hint="cs"/>
                <w:spacing w:val="-4"/>
                <w:rtl/>
                <w:lang w:eastAsia="en-US"/>
              </w:rPr>
              <w:t>, הקנס הופחת.</w:t>
            </w:r>
          </w:p>
        </w:tc>
      </w:tr>
      <w:tr w:rsidR="00656865" w:rsidRPr="00DE1BC2" w14:paraId="40F38495" w14:textId="77777777" w:rsidTr="00141D73">
        <w:tc>
          <w:tcPr>
            <w:tcW w:w="850" w:type="dxa"/>
            <w:vAlign w:val="center"/>
          </w:tcPr>
          <w:p w14:paraId="0DC8CC36"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vAlign w:val="center"/>
          </w:tcPr>
          <w:p w14:paraId="6B4EDD6D" w14:textId="1B010D7F"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1F1F1F"/>
                <w:bdr w:val="none" w:sz="0" w:space="0" w:color="auto" w:frame="1"/>
                <w:rtl/>
              </w:rPr>
              <w:t>פרק ג'</w:t>
            </w:r>
          </w:p>
        </w:tc>
        <w:tc>
          <w:tcPr>
            <w:tcW w:w="1134" w:type="dxa"/>
            <w:vAlign w:val="center"/>
          </w:tcPr>
          <w:p w14:paraId="126F761D" w14:textId="77777777" w:rsidR="00656865" w:rsidRPr="00DE1BC2" w:rsidRDefault="00656865" w:rsidP="00656865">
            <w:pPr>
              <w:rPr>
                <w:rFonts w:ascii="David" w:hAnsi="David"/>
                <w:color w:val="1F1F1F"/>
                <w:rtl/>
              </w:rPr>
            </w:pPr>
            <w:r w:rsidRPr="00DE1BC2">
              <w:rPr>
                <w:rFonts w:ascii="David" w:hAnsi="David"/>
                <w:color w:val="1F1F1F"/>
                <w:bdr w:val="none" w:sz="0" w:space="0" w:color="auto" w:frame="1"/>
                <w:rtl/>
              </w:rPr>
              <w:t>פרק ג' עמ' 94-95 (שעות ייעוץ)</w:t>
            </w:r>
            <w:r w:rsidRPr="00DE1BC2">
              <w:rPr>
                <w:rFonts w:ascii="David" w:hAnsi="David"/>
                <w:color w:val="1F1F1F"/>
                <w:rtl/>
              </w:rPr>
              <w:t xml:space="preserve"> </w:t>
            </w:r>
          </w:p>
          <w:p w14:paraId="4B918613" w14:textId="77777777" w:rsidR="00656865" w:rsidRPr="00DE1BC2" w:rsidRDefault="00656865" w:rsidP="00656865">
            <w:pPr>
              <w:widowControl w:val="0"/>
              <w:contextualSpacing/>
              <w:jc w:val="center"/>
              <w:rPr>
                <w:rFonts w:ascii="David" w:hAnsi="David"/>
                <w:color w:val="000000"/>
                <w:rtl/>
                <w:lang w:eastAsia="en-US"/>
              </w:rPr>
            </w:pPr>
          </w:p>
        </w:tc>
        <w:tc>
          <w:tcPr>
            <w:tcW w:w="5839" w:type="dxa"/>
            <w:vAlign w:val="center"/>
          </w:tcPr>
          <w:p w14:paraId="28D15AE6" w14:textId="5A239C37" w:rsidR="00656865" w:rsidRPr="00212356" w:rsidRDefault="00656865" w:rsidP="00656865">
            <w:pPr>
              <w:rPr>
                <w:rFonts w:ascii="David" w:hAnsi="David"/>
                <w:color w:val="1F1F1F"/>
                <w:rtl/>
              </w:rPr>
            </w:pPr>
            <w:r w:rsidRPr="00DE1BC2">
              <w:rPr>
                <w:rFonts w:ascii="David" w:hAnsi="David"/>
                <w:b/>
                <w:bCs/>
                <w:color w:val="1F1F1F"/>
                <w:bdr w:val="none" w:sz="0" w:space="0" w:color="auto" w:frame="1"/>
                <w:rtl/>
              </w:rPr>
              <w:t>הגבלת מספר היועצים (תפוקה מס' 2):</w:t>
            </w:r>
            <w:r w:rsidRPr="00DE1BC2">
              <w:rPr>
                <w:rFonts w:ascii="David" w:hAnsi="David"/>
                <w:color w:val="1F1F1F"/>
                <w:bdr w:val="none" w:sz="0" w:space="0" w:color="auto" w:frame="1"/>
                <w:rtl/>
              </w:rPr>
              <w:t xml:space="preserve"> הוקצו 2,500 שעות ייעוץ ונכתב "ניתן לחלק ל-2 יועצים". מאחר שהסל מקיף חמישה תחומי אמנות שונים לחלוטין (אמנות חזותית, מוזיקה, תיאטרון, מחול, קולנוע), ומאחר שקיימות מגבלות שעות חודשיות ליועץ בודד לפי הוראות </w:t>
            </w:r>
            <w:proofErr w:type="spellStart"/>
            <w:r w:rsidRPr="00DE1BC2">
              <w:rPr>
                <w:rFonts w:ascii="David" w:hAnsi="David"/>
                <w:color w:val="1F1F1F"/>
                <w:bdr w:val="none" w:sz="0" w:space="0" w:color="auto" w:frame="1"/>
                <w:rtl/>
              </w:rPr>
              <w:t>תכ"ם</w:t>
            </w:r>
            <w:proofErr w:type="spellEnd"/>
            <w:r w:rsidRPr="00DE1BC2">
              <w:rPr>
                <w:rFonts w:ascii="David" w:hAnsi="David"/>
                <w:color w:val="1F1F1F"/>
                <w:bdr w:val="none" w:sz="0" w:space="0" w:color="auto" w:frame="1"/>
                <w:rtl/>
              </w:rPr>
              <w:t>, נבקש לאשר כי ניתן לפצל את מכסת השעות בין יותר מ-2 יועצים (כדי להבטיח מומחה ייעודי לכל תחום דעת).</w:t>
            </w:r>
            <w:r w:rsidRPr="00DE1BC2">
              <w:rPr>
                <w:rFonts w:ascii="David" w:hAnsi="David"/>
                <w:color w:val="1F1F1F"/>
                <w:rtl/>
              </w:rPr>
              <w:t xml:space="preserve"> </w:t>
            </w:r>
          </w:p>
        </w:tc>
        <w:tc>
          <w:tcPr>
            <w:tcW w:w="5839" w:type="dxa"/>
            <w:vAlign w:val="center"/>
          </w:tcPr>
          <w:p w14:paraId="0298F4C9" w14:textId="5AA30D02" w:rsidR="00656865" w:rsidRPr="00DE1BC2" w:rsidRDefault="005215FB"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ראו חוברת מכרז מתוקנת. המגבלה על מספר היועצים המקסימלי בוטלה.</w:t>
            </w:r>
          </w:p>
        </w:tc>
      </w:tr>
      <w:tr w:rsidR="00656865" w:rsidRPr="00DE1BC2" w14:paraId="39B90B3A" w14:textId="77777777" w:rsidTr="00141D73">
        <w:tc>
          <w:tcPr>
            <w:tcW w:w="850" w:type="dxa"/>
            <w:vAlign w:val="center"/>
          </w:tcPr>
          <w:p w14:paraId="5C4197DB"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vAlign w:val="center"/>
          </w:tcPr>
          <w:p w14:paraId="5B6BA0D9" w14:textId="48124AF5"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1F1F1F"/>
                <w:bdr w:val="none" w:sz="0" w:space="0" w:color="auto" w:frame="1"/>
                <w:rtl/>
              </w:rPr>
              <w:t>פרק ג' ופרק ב'</w:t>
            </w:r>
          </w:p>
        </w:tc>
        <w:tc>
          <w:tcPr>
            <w:tcW w:w="1134" w:type="dxa"/>
            <w:vAlign w:val="center"/>
          </w:tcPr>
          <w:p w14:paraId="4B067B13" w14:textId="469B27D1" w:rsidR="00656865" w:rsidRPr="00212356" w:rsidRDefault="00656865" w:rsidP="00656865">
            <w:pPr>
              <w:rPr>
                <w:rFonts w:ascii="David" w:hAnsi="David"/>
                <w:color w:val="1F1F1F"/>
                <w:rtl/>
              </w:rPr>
            </w:pPr>
            <w:r w:rsidRPr="00DE1BC2">
              <w:rPr>
                <w:rFonts w:ascii="David" w:hAnsi="David"/>
                <w:color w:val="1F1F1F"/>
                <w:bdr w:val="none" w:sz="0" w:space="0" w:color="auto" w:frame="1"/>
                <w:rtl/>
              </w:rPr>
              <w:t>פרק ג' עמ' 91 (כוח אדם נדרש); פרק ב' נספח 1 (טבלה 3א')</w:t>
            </w:r>
            <w:r w:rsidRPr="00DE1BC2">
              <w:rPr>
                <w:rFonts w:ascii="David" w:hAnsi="David"/>
                <w:color w:val="1F1F1F"/>
                <w:rtl/>
              </w:rPr>
              <w:t xml:space="preserve"> </w:t>
            </w:r>
          </w:p>
        </w:tc>
        <w:tc>
          <w:tcPr>
            <w:tcW w:w="5839" w:type="dxa"/>
            <w:vAlign w:val="center"/>
          </w:tcPr>
          <w:p w14:paraId="23EE8141" w14:textId="77777777" w:rsidR="00656865" w:rsidRPr="00DE1BC2" w:rsidRDefault="00656865" w:rsidP="00656865">
            <w:pPr>
              <w:rPr>
                <w:rFonts w:ascii="David" w:hAnsi="David"/>
                <w:color w:val="1F1F1F"/>
                <w:rtl/>
              </w:rPr>
            </w:pPr>
            <w:r w:rsidRPr="00DE1BC2">
              <w:rPr>
                <w:rFonts w:ascii="David" w:hAnsi="David"/>
                <w:b/>
                <w:bCs/>
                <w:color w:val="1F1F1F"/>
                <w:bdr w:val="none" w:sz="0" w:space="0" w:color="auto" w:frame="1"/>
                <w:rtl/>
              </w:rPr>
              <w:t xml:space="preserve">מימון מנהל המרכז וכוח אדם </w:t>
            </w:r>
            <w:proofErr w:type="spellStart"/>
            <w:r w:rsidRPr="00DE1BC2">
              <w:rPr>
                <w:rFonts w:ascii="David" w:hAnsi="David"/>
                <w:b/>
                <w:bCs/>
                <w:color w:val="1F1F1F"/>
                <w:bdr w:val="none" w:sz="0" w:space="0" w:color="auto" w:frame="1"/>
                <w:rtl/>
              </w:rPr>
              <w:t>מינהלי</w:t>
            </w:r>
            <w:proofErr w:type="spellEnd"/>
            <w:r w:rsidRPr="00DE1BC2">
              <w:rPr>
                <w:rFonts w:ascii="David" w:hAnsi="David"/>
                <w:b/>
                <w:bCs/>
                <w:color w:val="1F1F1F"/>
                <w:bdr w:val="none" w:sz="0" w:space="0" w:color="auto" w:frame="1"/>
                <w:rtl/>
              </w:rPr>
              <w:t>:</w:t>
            </w:r>
            <w:r w:rsidRPr="00DE1BC2">
              <w:rPr>
                <w:rFonts w:ascii="David" w:hAnsi="David"/>
                <w:color w:val="1F1F1F"/>
                <w:bdr w:val="none" w:sz="0" w:space="0" w:color="auto" w:frame="1"/>
                <w:rtl/>
              </w:rPr>
              <w:t xml:space="preserve"> נדרשת העסקת מנהל מרכז במשרה מלאה וכוח אדם </w:t>
            </w:r>
            <w:proofErr w:type="spellStart"/>
            <w:r w:rsidRPr="00DE1BC2">
              <w:rPr>
                <w:rFonts w:ascii="David" w:hAnsi="David"/>
                <w:color w:val="1F1F1F"/>
                <w:bdr w:val="none" w:sz="0" w:space="0" w:color="auto" w:frame="1"/>
                <w:rtl/>
              </w:rPr>
              <w:t>מינהלי</w:t>
            </w:r>
            <w:proofErr w:type="spellEnd"/>
            <w:r w:rsidRPr="00DE1BC2">
              <w:rPr>
                <w:rFonts w:ascii="David" w:hAnsi="David"/>
                <w:color w:val="1F1F1F"/>
                <w:bdr w:val="none" w:sz="0" w:space="0" w:color="auto" w:frame="1"/>
                <w:rtl/>
              </w:rPr>
              <w:t xml:space="preserve"> בהיקף משרה מלאה אחת. בטבלאות המחיר ישנם שני רכיבים בלבד: תכנית מצוינות אחת (טבלה 3א') ושעות ייעוץ (טבלה 3ב'). האם עלות שכרם המלאה של מנהל המרכז והעובד </w:t>
            </w:r>
            <w:proofErr w:type="spellStart"/>
            <w:r w:rsidRPr="00DE1BC2">
              <w:rPr>
                <w:rFonts w:ascii="David" w:hAnsi="David"/>
                <w:color w:val="1F1F1F"/>
                <w:bdr w:val="none" w:sz="0" w:space="0" w:color="auto" w:frame="1"/>
                <w:rtl/>
              </w:rPr>
              <w:t>המינהלי</w:t>
            </w:r>
            <w:proofErr w:type="spellEnd"/>
            <w:r w:rsidRPr="00DE1BC2">
              <w:rPr>
                <w:rFonts w:ascii="David" w:hAnsi="David"/>
                <w:color w:val="1F1F1F"/>
                <w:bdr w:val="none" w:sz="0" w:space="0" w:color="auto" w:frame="1"/>
                <w:rtl/>
              </w:rPr>
              <w:t xml:space="preserve"> אמורה להיכלל במלואה בתוך המחיר של תכנית המצוינות בטבלה 3א'?</w:t>
            </w:r>
            <w:r w:rsidRPr="00DE1BC2">
              <w:rPr>
                <w:rFonts w:ascii="David" w:hAnsi="David"/>
                <w:color w:val="1F1F1F"/>
                <w:rtl/>
              </w:rPr>
              <w:t xml:space="preserve"> </w:t>
            </w:r>
          </w:p>
          <w:p w14:paraId="52AC645D" w14:textId="77777777" w:rsidR="00656865" w:rsidRPr="00DE1BC2" w:rsidRDefault="00656865" w:rsidP="00656865">
            <w:pPr>
              <w:contextualSpacing/>
              <w:rPr>
                <w:rFonts w:ascii="David" w:hAnsi="David"/>
                <w:color w:val="000000" w:themeColor="text1"/>
                <w:rtl/>
              </w:rPr>
            </w:pPr>
          </w:p>
        </w:tc>
        <w:tc>
          <w:tcPr>
            <w:tcW w:w="5839" w:type="dxa"/>
            <w:vAlign w:val="center"/>
          </w:tcPr>
          <w:p w14:paraId="3A93232B" w14:textId="28D55649"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כן.</w:t>
            </w:r>
          </w:p>
        </w:tc>
      </w:tr>
      <w:tr w:rsidR="00656865" w:rsidRPr="00DE1BC2" w14:paraId="2D8EFA87" w14:textId="77777777" w:rsidTr="00141D73">
        <w:tc>
          <w:tcPr>
            <w:tcW w:w="850" w:type="dxa"/>
            <w:vAlign w:val="center"/>
          </w:tcPr>
          <w:p w14:paraId="30ADF7D7"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vAlign w:val="center"/>
          </w:tcPr>
          <w:p w14:paraId="1D09D317" w14:textId="0FE1707C"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1F1F1F"/>
                <w:bdr w:val="none" w:sz="0" w:space="0" w:color="auto" w:frame="1"/>
                <w:rtl/>
              </w:rPr>
              <w:t>פרק א' ופרק ג'</w:t>
            </w:r>
          </w:p>
        </w:tc>
        <w:tc>
          <w:tcPr>
            <w:tcW w:w="1134" w:type="dxa"/>
            <w:vAlign w:val="center"/>
          </w:tcPr>
          <w:p w14:paraId="56A50A2B" w14:textId="77777777" w:rsidR="00656865" w:rsidRPr="00DE1BC2" w:rsidRDefault="00656865" w:rsidP="00656865">
            <w:pPr>
              <w:rPr>
                <w:rFonts w:ascii="David" w:hAnsi="David"/>
                <w:color w:val="1F1F1F"/>
                <w:rtl/>
              </w:rPr>
            </w:pPr>
            <w:r w:rsidRPr="00DE1BC2">
              <w:rPr>
                <w:rFonts w:ascii="David" w:hAnsi="David"/>
                <w:color w:val="1F1F1F"/>
                <w:bdr w:val="none" w:sz="0" w:space="0" w:color="auto" w:frame="1"/>
                <w:rtl/>
              </w:rPr>
              <w:t xml:space="preserve">פרק א' סעיף 7; פרק ג' עמ' </w:t>
            </w:r>
            <w:r w:rsidRPr="00DE1BC2">
              <w:rPr>
                <w:rFonts w:ascii="David" w:hAnsi="David"/>
                <w:color w:val="1F1F1F"/>
                <w:bdr w:val="none" w:sz="0" w:space="0" w:color="auto" w:frame="1"/>
                <w:rtl/>
              </w:rPr>
              <w:lastRenderedPageBreak/>
              <w:t>94 (לוחות זמנים)</w:t>
            </w:r>
            <w:r w:rsidRPr="00DE1BC2">
              <w:rPr>
                <w:rFonts w:ascii="David" w:hAnsi="David"/>
                <w:color w:val="1F1F1F"/>
                <w:rtl/>
              </w:rPr>
              <w:t xml:space="preserve"> </w:t>
            </w:r>
          </w:p>
          <w:p w14:paraId="1CF3E6FC" w14:textId="77777777" w:rsidR="00656865" w:rsidRPr="00DE1BC2" w:rsidRDefault="00656865" w:rsidP="00656865">
            <w:pPr>
              <w:widowControl w:val="0"/>
              <w:contextualSpacing/>
              <w:jc w:val="center"/>
              <w:rPr>
                <w:rFonts w:ascii="David" w:hAnsi="David"/>
                <w:color w:val="000000"/>
                <w:rtl/>
                <w:lang w:eastAsia="en-US"/>
              </w:rPr>
            </w:pPr>
          </w:p>
        </w:tc>
        <w:tc>
          <w:tcPr>
            <w:tcW w:w="5839" w:type="dxa"/>
            <w:vAlign w:val="center"/>
          </w:tcPr>
          <w:p w14:paraId="53F10BEA" w14:textId="6F88F0D4" w:rsidR="00656865" w:rsidRPr="00212356" w:rsidRDefault="00656865" w:rsidP="00656865">
            <w:pPr>
              <w:rPr>
                <w:rFonts w:ascii="David" w:hAnsi="David"/>
                <w:color w:val="1F1F1F"/>
                <w:rtl/>
              </w:rPr>
            </w:pPr>
            <w:r w:rsidRPr="00DE1BC2">
              <w:rPr>
                <w:rFonts w:ascii="David" w:hAnsi="David"/>
                <w:b/>
                <w:bCs/>
                <w:color w:val="1F1F1F"/>
                <w:bdr w:val="none" w:sz="0" w:space="0" w:color="auto" w:frame="1"/>
                <w:rtl/>
              </w:rPr>
              <w:lastRenderedPageBreak/>
              <w:t>התאמת לוחות הזמנים לשנת ההתקשרות הראשונה:</w:t>
            </w:r>
            <w:r w:rsidRPr="00DE1BC2">
              <w:rPr>
                <w:rFonts w:ascii="David" w:hAnsi="David"/>
                <w:color w:val="1F1F1F"/>
                <w:bdr w:val="none" w:sz="0" w:space="0" w:color="auto" w:frame="1"/>
                <w:rtl/>
              </w:rPr>
              <w:t xml:space="preserve"> המועד להגשת הצעות הוא 18/11/2026, בעוד שלפי מפרט השירותים פרסום קול קורא נדרש בסוף אוגוסט והלימודים נפתחים עם פתיחת שנת הלימודים האקדמית (אוקטובר/נובמבר). מהו לוח </w:t>
            </w:r>
            <w:r w:rsidRPr="00DE1BC2">
              <w:rPr>
                <w:rFonts w:ascii="David" w:hAnsi="David"/>
                <w:color w:val="1F1F1F"/>
                <w:bdr w:val="none" w:sz="0" w:space="0" w:color="auto" w:frame="1"/>
                <w:rtl/>
              </w:rPr>
              <w:lastRenderedPageBreak/>
              <w:t>הזמנים המעודכן לגיוס המורים ולפתיחת המחזור הראשון בשנת ההתקשרות הראשונה, בהתחשב בכך שההתקשרות תיחתם רק בסוף 2026 או תחילת 2027?</w:t>
            </w:r>
            <w:r w:rsidRPr="00DE1BC2">
              <w:rPr>
                <w:rFonts w:ascii="David" w:hAnsi="David"/>
                <w:color w:val="1F1F1F"/>
                <w:rtl/>
              </w:rPr>
              <w:t xml:space="preserve"> </w:t>
            </w:r>
          </w:p>
        </w:tc>
        <w:tc>
          <w:tcPr>
            <w:tcW w:w="5839" w:type="dxa"/>
            <w:vAlign w:val="center"/>
          </w:tcPr>
          <w:p w14:paraId="6162FCF4" w14:textId="5FE8B1EB" w:rsidR="00656865" w:rsidRPr="00C93F97" w:rsidRDefault="005215FB" w:rsidP="00656865">
            <w:pPr>
              <w:pStyle w:val="af2"/>
              <w:widowControl w:val="0"/>
              <w:overflowPunct/>
              <w:autoSpaceDE/>
              <w:autoSpaceDN/>
              <w:adjustRightInd/>
              <w:ind w:left="0"/>
              <w:contextualSpacing/>
              <w:textAlignment w:val="auto"/>
              <w:rPr>
                <w:rFonts w:ascii="David" w:hAnsi="David"/>
                <w:spacing w:val="-4"/>
                <w:rtl/>
                <w:lang w:eastAsia="en-US"/>
              </w:rPr>
            </w:pPr>
            <w:r w:rsidRPr="00C93F97">
              <w:rPr>
                <w:rFonts w:ascii="David" w:hAnsi="David" w:hint="cs"/>
                <w:spacing w:val="-4"/>
                <w:rtl/>
                <w:lang w:eastAsia="en-US"/>
              </w:rPr>
              <w:lastRenderedPageBreak/>
              <w:t xml:space="preserve">ראו תשובה לשאלה 24 לעיל בה </w:t>
            </w:r>
            <w:r w:rsidR="00656865" w:rsidRPr="000D7062">
              <w:rPr>
                <w:rFonts w:ascii="David" w:hAnsi="David"/>
                <w:spacing w:val="-4"/>
                <w:rtl/>
                <w:lang w:eastAsia="en-US"/>
              </w:rPr>
              <w:t xml:space="preserve">מפורט לוח הזמנים החדש. ההסכם שייחתם </w:t>
            </w:r>
            <w:r w:rsidR="002C3921">
              <w:rPr>
                <w:rFonts w:ascii="David" w:hAnsi="David" w:hint="cs"/>
                <w:spacing w:val="-4"/>
                <w:rtl/>
                <w:lang w:eastAsia="en-US"/>
              </w:rPr>
              <w:t>עם סיום הליכי המכרז</w:t>
            </w:r>
            <w:r w:rsidR="00656865" w:rsidRPr="000D7062">
              <w:rPr>
                <w:rFonts w:ascii="David" w:hAnsi="David"/>
                <w:spacing w:val="-4"/>
                <w:rtl/>
                <w:lang w:eastAsia="en-US"/>
              </w:rPr>
              <w:t xml:space="preserve"> יאפשר לקבלן ל</w:t>
            </w:r>
            <w:r w:rsidR="002C3921">
              <w:rPr>
                <w:rFonts w:ascii="David" w:hAnsi="David" w:hint="cs"/>
                <w:spacing w:val="-4"/>
                <w:rtl/>
                <w:lang w:eastAsia="en-US"/>
              </w:rPr>
              <w:t xml:space="preserve">התחיל ולספק את השירותים כנדרש בתוכנית העבודה עם החתימה על הסכם ולהיות ערוך לפתיחת </w:t>
            </w:r>
            <w:r w:rsidR="00656865" w:rsidRPr="000D7062">
              <w:rPr>
                <w:rFonts w:ascii="David" w:hAnsi="David"/>
                <w:spacing w:val="-4"/>
                <w:rtl/>
                <w:lang w:eastAsia="en-US"/>
              </w:rPr>
              <w:t>מרכז המצוינות בשנת האקדמית תשפ"ח</w:t>
            </w:r>
            <w:r w:rsidRPr="00C93F97">
              <w:rPr>
                <w:rFonts w:ascii="David" w:hAnsi="David" w:hint="cs"/>
                <w:spacing w:val="-4"/>
                <w:rtl/>
                <w:lang w:eastAsia="en-US"/>
              </w:rPr>
              <w:t>.</w:t>
            </w:r>
          </w:p>
        </w:tc>
      </w:tr>
      <w:tr w:rsidR="00656865" w:rsidRPr="00DE1BC2" w14:paraId="2A93D506" w14:textId="77777777" w:rsidTr="00E3236F">
        <w:tc>
          <w:tcPr>
            <w:tcW w:w="850" w:type="dxa"/>
            <w:vAlign w:val="center"/>
          </w:tcPr>
          <w:p w14:paraId="4F549299"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vAlign w:val="center"/>
          </w:tcPr>
          <w:p w14:paraId="7A88D457" w14:textId="229C93E9" w:rsidR="00656865" w:rsidRPr="00DE1BC2" w:rsidRDefault="00656865" w:rsidP="00656865">
            <w:pPr>
              <w:widowControl w:val="0"/>
              <w:contextualSpacing/>
              <w:jc w:val="center"/>
              <w:rPr>
                <w:rFonts w:ascii="David" w:hAnsi="David"/>
                <w:color w:val="000000"/>
                <w:rtl/>
                <w:lang w:eastAsia="en-US"/>
              </w:rPr>
            </w:pPr>
            <w:r w:rsidRPr="00DE1BC2">
              <w:rPr>
                <w:rFonts w:ascii="David" w:hAnsi="David"/>
                <w:rtl/>
              </w:rPr>
              <w:t>פרק א'</w:t>
            </w:r>
          </w:p>
        </w:tc>
        <w:tc>
          <w:tcPr>
            <w:tcW w:w="1134" w:type="dxa"/>
            <w:vAlign w:val="center"/>
          </w:tcPr>
          <w:p w14:paraId="6E4708DC" w14:textId="6BE31C32" w:rsidR="00656865" w:rsidRPr="00DE1BC2" w:rsidRDefault="00656865" w:rsidP="00656865">
            <w:pPr>
              <w:widowControl w:val="0"/>
              <w:contextualSpacing/>
              <w:jc w:val="center"/>
              <w:rPr>
                <w:rFonts w:ascii="David" w:hAnsi="David"/>
                <w:color w:val="000000"/>
                <w:rtl/>
                <w:lang w:eastAsia="en-US"/>
              </w:rPr>
            </w:pPr>
            <w:r w:rsidRPr="00DE1BC2">
              <w:rPr>
                <w:rFonts w:ascii="David" w:hAnsi="David"/>
              </w:rPr>
              <w:t>5.3.1.1</w:t>
            </w:r>
            <w:r w:rsidRPr="00DE1BC2">
              <w:rPr>
                <w:rFonts w:ascii="David" w:hAnsi="David"/>
                <w:rtl/>
              </w:rPr>
              <w:t xml:space="preserve">; </w:t>
            </w:r>
            <w:r w:rsidRPr="00DE1BC2">
              <w:rPr>
                <w:rFonts w:ascii="David" w:hAnsi="David"/>
              </w:rPr>
              <w:t>4.15</w:t>
            </w:r>
          </w:p>
        </w:tc>
        <w:tc>
          <w:tcPr>
            <w:tcW w:w="5839" w:type="dxa"/>
            <w:vAlign w:val="center"/>
          </w:tcPr>
          <w:p w14:paraId="362BD87C" w14:textId="02BDA01B" w:rsidR="00656865" w:rsidRPr="00DE1BC2" w:rsidRDefault="00656865" w:rsidP="00656865">
            <w:pPr>
              <w:contextualSpacing/>
              <w:rPr>
                <w:rFonts w:ascii="David" w:hAnsi="David"/>
                <w:color w:val="000000" w:themeColor="text1"/>
                <w:rtl/>
              </w:rPr>
            </w:pPr>
            <w:r w:rsidRPr="00DE1BC2">
              <w:rPr>
                <w:rFonts w:ascii="David" w:hAnsi="David"/>
                <w:rtl/>
              </w:rPr>
              <w:t xml:space="preserve">סעיף </w:t>
            </w:r>
            <w:r w:rsidRPr="00DE1BC2">
              <w:rPr>
                <w:rFonts w:ascii="David" w:hAnsi="David"/>
              </w:rPr>
              <w:t>4.15</w:t>
            </w:r>
            <w:r w:rsidRPr="00DE1BC2">
              <w:rPr>
                <w:rFonts w:ascii="David" w:hAnsi="David"/>
                <w:rtl/>
              </w:rPr>
              <w:t xml:space="preserve"> מגדיר את "תחומי השפות" ככולל, בין היתר, את מקצועות החובה "ערבית לדוברי עברית" ו"עברית לדוברי ערבית". נבקש להבהיר כי ניסיון בפיתוח או בהפעלה של תוכניות למידה מקצועית בשפה אחת בלבד מבין השפות המנויות בסעיף </w:t>
            </w:r>
            <w:r w:rsidRPr="00DE1BC2">
              <w:rPr>
                <w:rFonts w:ascii="David" w:hAnsi="David"/>
              </w:rPr>
              <w:t>4.15</w:t>
            </w:r>
            <w:r w:rsidRPr="00DE1BC2">
              <w:rPr>
                <w:rFonts w:ascii="David" w:hAnsi="David"/>
                <w:rtl/>
              </w:rPr>
              <w:t xml:space="preserve"> (למשל ערבית לדוברי עברית בלבד, או עברית לדוברי ערבית בלבד) עומד בתנאי הסף שבסעיף </w:t>
            </w:r>
            <w:r w:rsidRPr="00DE1BC2">
              <w:rPr>
                <w:rFonts w:ascii="David" w:hAnsi="David"/>
              </w:rPr>
              <w:t>5.3.1.1</w:t>
            </w:r>
            <w:r w:rsidRPr="00DE1BC2">
              <w:rPr>
                <w:rFonts w:ascii="David" w:hAnsi="David"/>
                <w:rtl/>
              </w:rPr>
              <w:t>, ואין חובה להציג ניסיון במספר שפות.</w:t>
            </w:r>
          </w:p>
        </w:tc>
        <w:tc>
          <w:tcPr>
            <w:tcW w:w="5839" w:type="dxa"/>
            <w:vAlign w:val="center"/>
          </w:tcPr>
          <w:p w14:paraId="4B1CCA90" w14:textId="6C3D5433"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הבקשה מאושרת.</w:t>
            </w:r>
          </w:p>
        </w:tc>
      </w:tr>
      <w:tr w:rsidR="00656865" w:rsidRPr="00DE1BC2" w14:paraId="3A31BD01" w14:textId="77777777" w:rsidTr="00E3236F">
        <w:tc>
          <w:tcPr>
            <w:tcW w:w="850" w:type="dxa"/>
            <w:vAlign w:val="center"/>
          </w:tcPr>
          <w:p w14:paraId="56CAF968"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vAlign w:val="center"/>
          </w:tcPr>
          <w:p w14:paraId="43CEE0E0" w14:textId="3FB3DBB0" w:rsidR="00656865" w:rsidRPr="00DE1BC2" w:rsidRDefault="00656865" w:rsidP="00656865">
            <w:pPr>
              <w:widowControl w:val="0"/>
              <w:contextualSpacing/>
              <w:jc w:val="center"/>
              <w:rPr>
                <w:rFonts w:ascii="David" w:hAnsi="David"/>
                <w:color w:val="000000"/>
                <w:rtl/>
                <w:lang w:eastAsia="en-US"/>
              </w:rPr>
            </w:pPr>
            <w:r w:rsidRPr="00DE1BC2">
              <w:rPr>
                <w:rFonts w:ascii="David" w:hAnsi="David"/>
                <w:rtl/>
              </w:rPr>
              <w:t>פרק א'</w:t>
            </w:r>
          </w:p>
        </w:tc>
        <w:tc>
          <w:tcPr>
            <w:tcW w:w="1134" w:type="dxa"/>
            <w:vAlign w:val="center"/>
          </w:tcPr>
          <w:p w14:paraId="7295BFE6" w14:textId="71FFCB66" w:rsidR="00656865" w:rsidRPr="00DE1BC2" w:rsidRDefault="00656865" w:rsidP="00656865">
            <w:pPr>
              <w:widowControl w:val="0"/>
              <w:contextualSpacing/>
              <w:jc w:val="center"/>
              <w:rPr>
                <w:rFonts w:ascii="David" w:hAnsi="David"/>
                <w:color w:val="000000"/>
                <w:rtl/>
                <w:lang w:eastAsia="en-US"/>
              </w:rPr>
            </w:pPr>
            <w:r w:rsidRPr="00DE1BC2">
              <w:rPr>
                <w:rFonts w:ascii="David" w:hAnsi="David"/>
              </w:rPr>
              <w:t>5.3.1.1</w:t>
            </w:r>
          </w:p>
        </w:tc>
        <w:tc>
          <w:tcPr>
            <w:tcW w:w="5839" w:type="dxa"/>
            <w:vAlign w:val="center"/>
          </w:tcPr>
          <w:p w14:paraId="75EFC22D" w14:textId="7D2AFE70" w:rsidR="00656865" w:rsidRPr="00DE1BC2" w:rsidRDefault="00656865" w:rsidP="00656865">
            <w:pPr>
              <w:contextualSpacing/>
              <w:rPr>
                <w:rFonts w:ascii="David" w:hAnsi="David"/>
                <w:color w:val="000000" w:themeColor="text1"/>
                <w:rtl/>
              </w:rPr>
            </w:pPr>
            <w:r w:rsidRPr="00DE1BC2">
              <w:rPr>
                <w:rFonts w:ascii="David" w:hAnsi="David"/>
                <w:rtl/>
              </w:rPr>
              <w:t>נבקש להבהיר אילו פעילויות ייחשבו "</w:t>
            </w:r>
            <w:proofErr w:type="spellStart"/>
            <w:r w:rsidRPr="00DE1BC2">
              <w:rPr>
                <w:rFonts w:ascii="David" w:hAnsi="David"/>
                <w:rtl/>
              </w:rPr>
              <w:t>תכניות</w:t>
            </w:r>
            <w:proofErr w:type="spellEnd"/>
            <w:r w:rsidRPr="00DE1BC2">
              <w:rPr>
                <w:rFonts w:ascii="David" w:hAnsi="David"/>
                <w:rtl/>
              </w:rPr>
              <w:t xml:space="preserve"> למידה מקצועית למורים או צוותי חינוך בתחום השפות", ובפרט האם ייחשבו: (א) קורסים לרכישת שפה (ערבית מדוברת / עברית) המיועדים למורים, לגננות ולצוותי חינוך כלומדים, לרבות קורסים המוכרים לגמול השתלמות; (ב) הכשרה והשתלמות של מורים ומדריכים המלמדים שפה במסגרות חינוך בלתי פורמלי, באולפנים, ברשויות מקומיות ובארגונים; (ג) תוכניות שפה לצוותי חינוך ברשויות מקומיות ובבעלויות חינוך. ככל שהתשובה שלילית לגבי חלק מהן, נבקש לשקול להרחיב את התנאי כך שיכלול גם ניסיון בהוראת שפה למבוגרים, לארגונים ולגופים ציבוריים.</w:t>
            </w:r>
          </w:p>
        </w:tc>
        <w:tc>
          <w:tcPr>
            <w:tcW w:w="5839" w:type="dxa"/>
            <w:vAlign w:val="center"/>
          </w:tcPr>
          <w:p w14:paraId="23D30A73" w14:textId="497900DC" w:rsidR="00656865" w:rsidRPr="00DE1BC2" w:rsidRDefault="00993452" w:rsidP="00656865">
            <w:pPr>
              <w:pStyle w:val="af2"/>
              <w:widowControl w:val="0"/>
              <w:overflowPunct/>
              <w:autoSpaceDE/>
              <w:autoSpaceDN/>
              <w:adjustRightInd/>
              <w:ind w:left="0"/>
              <w:textAlignment w:val="auto"/>
              <w:rPr>
                <w:rFonts w:ascii="David" w:hAnsi="David"/>
                <w:spacing w:val="-4"/>
                <w:lang w:eastAsia="en-US"/>
              </w:rPr>
            </w:pPr>
            <w:r>
              <w:rPr>
                <w:rFonts w:ascii="David" w:hAnsi="David" w:hint="cs"/>
                <w:spacing w:val="-4"/>
                <w:rtl/>
                <w:lang w:eastAsia="en-US"/>
              </w:rPr>
              <w:t>הבקשה נדחית</w:t>
            </w:r>
            <w:r w:rsidR="00656865" w:rsidRPr="00E70D94">
              <w:rPr>
                <w:rFonts w:ascii="David" w:hAnsi="David"/>
                <w:spacing w:val="-4"/>
                <w:rtl/>
                <w:lang w:eastAsia="en-US"/>
              </w:rPr>
              <w:t>. </w:t>
            </w:r>
            <w:r w:rsidR="00656865">
              <w:rPr>
                <w:rFonts w:ascii="David" w:hAnsi="David" w:hint="cs"/>
                <w:spacing w:val="-4"/>
                <w:rtl/>
                <w:lang w:eastAsia="en-US"/>
              </w:rPr>
              <w:t>נדרש ניסיון בפיתוח מקצועי של מורים בלבד.</w:t>
            </w:r>
          </w:p>
          <w:p w14:paraId="09F940A5" w14:textId="6E4B80C9"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p>
        </w:tc>
      </w:tr>
      <w:tr w:rsidR="00656865" w:rsidRPr="00DE1BC2" w14:paraId="38E9BC9F" w14:textId="77777777" w:rsidTr="00E3236F">
        <w:tc>
          <w:tcPr>
            <w:tcW w:w="850" w:type="dxa"/>
            <w:vAlign w:val="center"/>
          </w:tcPr>
          <w:p w14:paraId="150707FA"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vAlign w:val="center"/>
          </w:tcPr>
          <w:p w14:paraId="49C9ABEE" w14:textId="75700E96" w:rsidR="00656865" w:rsidRPr="00DE1BC2" w:rsidRDefault="00656865" w:rsidP="00656865">
            <w:pPr>
              <w:widowControl w:val="0"/>
              <w:contextualSpacing/>
              <w:jc w:val="center"/>
              <w:rPr>
                <w:rFonts w:ascii="David" w:hAnsi="David"/>
                <w:color w:val="000000"/>
                <w:rtl/>
                <w:lang w:eastAsia="en-US"/>
              </w:rPr>
            </w:pPr>
            <w:r w:rsidRPr="00DE1BC2">
              <w:rPr>
                <w:rFonts w:ascii="David" w:hAnsi="David"/>
                <w:rtl/>
              </w:rPr>
              <w:t>פרק א' ופרק ב'</w:t>
            </w:r>
          </w:p>
        </w:tc>
        <w:tc>
          <w:tcPr>
            <w:tcW w:w="1134" w:type="dxa"/>
            <w:vAlign w:val="center"/>
          </w:tcPr>
          <w:p w14:paraId="58D5A672" w14:textId="66EC9317" w:rsidR="00656865" w:rsidRPr="00DE1BC2" w:rsidRDefault="00656865" w:rsidP="00656865">
            <w:pPr>
              <w:widowControl w:val="0"/>
              <w:contextualSpacing/>
              <w:jc w:val="center"/>
              <w:rPr>
                <w:rFonts w:ascii="David" w:hAnsi="David"/>
                <w:color w:val="000000"/>
                <w:rtl/>
                <w:lang w:eastAsia="en-US"/>
              </w:rPr>
            </w:pPr>
            <w:r w:rsidRPr="00DE1BC2">
              <w:rPr>
                <w:rFonts w:ascii="David" w:hAnsi="David"/>
              </w:rPr>
              <w:t>5.3.1.1</w:t>
            </w:r>
            <w:r w:rsidRPr="00DE1BC2">
              <w:rPr>
                <w:rFonts w:ascii="David" w:hAnsi="David"/>
                <w:rtl/>
              </w:rPr>
              <w:t xml:space="preserve"> (פרק א'); טבלת הניסיון שבסעיף </w:t>
            </w:r>
            <w:r w:rsidRPr="00DE1BC2">
              <w:rPr>
                <w:rFonts w:ascii="David" w:hAnsi="David"/>
              </w:rPr>
              <w:t>13.3.3.1.1</w:t>
            </w:r>
            <w:r w:rsidRPr="00DE1BC2">
              <w:rPr>
                <w:rFonts w:ascii="David" w:hAnsi="David"/>
                <w:rtl/>
              </w:rPr>
              <w:t xml:space="preserve"> (פרק ב')</w:t>
            </w:r>
          </w:p>
        </w:tc>
        <w:tc>
          <w:tcPr>
            <w:tcW w:w="5839" w:type="dxa"/>
            <w:vAlign w:val="center"/>
          </w:tcPr>
          <w:p w14:paraId="175F4D37" w14:textId="1CD3CA46" w:rsidR="00656865" w:rsidRPr="00DE1BC2" w:rsidRDefault="00656865" w:rsidP="00656865">
            <w:pPr>
              <w:contextualSpacing/>
              <w:rPr>
                <w:rFonts w:ascii="David" w:hAnsi="David"/>
                <w:color w:val="000000" w:themeColor="text1"/>
                <w:rtl/>
              </w:rPr>
            </w:pPr>
            <w:r w:rsidRPr="00DE1BC2">
              <w:rPr>
                <w:rFonts w:ascii="David" w:hAnsi="David"/>
                <w:rtl/>
              </w:rPr>
              <w:t xml:space="preserve">נבקש להבהיר את אופן חישוב ההיקף הכספי של </w:t>
            </w:r>
            <w:r w:rsidRPr="00DE1BC2">
              <w:rPr>
                <w:rFonts w:ascii="David" w:hAnsi="David"/>
              </w:rPr>
              <w:t>1,000,000</w:t>
            </w:r>
            <w:r w:rsidRPr="00DE1BC2">
              <w:rPr>
                <w:rFonts w:ascii="David" w:hAnsi="David"/>
                <w:rtl/>
              </w:rPr>
              <w:t xml:space="preserve"> ₪ "בשנה": (א) האם הדרישה היא ל-</w:t>
            </w:r>
            <w:r w:rsidRPr="00DE1BC2">
              <w:rPr>
                <w:rFonts w:ascii="David" w:hAnsi="David"/>
              </w:rPr>
              <w:t>1,000,000</w:t>
            </w:r>
            <w:r w:rsidRPr="00DE1BC2">
              <w:rPr>
                <w:rFonts w:ascii="David" w:hAnsi="David"/>
                <w:rtl/>
              </w:rPr>
              <w:t xml:space="preserve"> ₪ בכל אחת משלוש השנים, או להיקף מצטבר / ממוצע שנתי לאורך שלוש שנות הניסיון; (ב) האם ניתן לצבור את ההיקף השנתי מכמה לקוחות ומכמה התקשרויות באותה שנה; (ג) האם הסכום כולל מע"מ; (ד) האם "שנה" היא שנה </w:t>
            </w:r>
            <w:proofErr w:type="spellStart"/>
            <w:r w:rsidRPr="00DE1BC2">
              <w:rPr>
                <w:rFonts w:ascii="David" w:hAnsi="David"/>
                <w:rtl/>
              </w:rPr>
              <w:t>קלנדרית</w:t>
            </w:r>
            <w:proofErr w:type="spellEnd"/>
            <w:r w:rsidRPr="00DE1BC2">
              <w:rPr>
                <w:rFonts w:ascii="David" w:hAnsi="David"/>
                <w:rtl/>
              </w:rPr>
              <w:t xml:space="preserve">, שנת לימודים או </w:t>
            </w:r>
            <w:r w:rsidRPr="00DE1BC2">
              <w:rPr>
                <w:rFonts w:ascii="David" w:hAnsi="David"/>
              </w:rPr>
              <w:t>12</w:t>
            </w:r>
            <w:r w:rsidRPr="00DE1BC2">
              <w:rPr>
                <w:rFonts w:ascii="David" w:hAnsi="David"/>
                <w:rtl/>
              </w:rPr>
              <w:t xml:space="preserve"> חודשים כהגדרתם בסעיף </w:t>
            </w:r>
            <w:r w:rsidRPr="00DE1BC2">
              <w:rPr>
                <w:rFonts w:ascii="David" w:hAnsi="David"/>
              </w:rPr>
              <w:t>4.7</w:t>
            </w:r>
            <w:r w:rsidRPr="00DE1BC2">
              <w:rPr>
                <w:rFonts w:ascii="David" w:hAnsi="David"/>
                <w:rtl/>
              </w:rPr>
              <w:t>, והאם שלוש השנים צריכות להיות רצופות. כמו כן נבקש לשקול להפחית את הרף הכספי (למשל ל-</w:t>
            </w:r>
            <w:r w:rsidRPr="00DE1BC2">
              <w:rPr>
                <w:rFonts w:ascii="David" w:hAnsi="David"/>
              </w:rPr>
              <w:t>300,000</w:t>
            </w:r>
            <w:r w:rsidRPr="00DE1BC2">
              <w:rPr>
                <w:rFonts w:ascii="David" w:hAnsi="David"/>
                <w:rtl/>
              </w:rPr>
              <w:t xml:space="preserve"> ₪ בשנה), כדי לאפשר גם לגופים קטנים ובינוניים המתמחים בהוראת ערבית ועברית כשפה שנייה להשתתף במכרז.</w:t>
            </w:r>
          </w:p>
        </w:tc>
        <w:tc>
          <w:tcPr>
            <w:tcW w:w="5839" w:type="dxa"/>
            <w:vAlign w:val="center"/>
          </w:tcPr>
          <w:p w14:paraId="5CA98D60" w14:textId="77777777" w:rsidR="00656865" w:rsidRDefault="00656865" w:rsidP="00656865">
            <w:pPr>
              <w:pStyle w:val="af2"/>
              <w:widowControl w:val="0"/>
              <w:numPr>
                <w:ilvl w:val="0"/>
                <w:numId w:val="36"/>
              </w:numPr>
              <w:overflowPunct/>
              <w:autoSpaceDE/>
              <w:autoSpaceDN/>
              <w:adjustRightInd/>
              <w:ind w:left="346" w:hanging="346"/>
              <w:contextualSpacing/>
              <w:textAlignment w:val="auto"/>
              <w:rPr>
                <w:rFonts w:ascii="David" w:hAnsi="David"/>
                <w:spacing w:val="-4"/>
                <w:lang w:eastAsia="en-US"/>
              </w:rPr>
            </w:pPr>
            <w:r>
              <w:rPr>
                <w:rFonts w:ascii="David" w:hAnsi="David" w:hint="cs"/>
                <w:spacing w:val="-4"/>
                <w:rtl/>
                <w:lang w:eastAsia="en-US"/>
              </w:rPr>
              <w:t>הכוונה היא להיקף של לפחות מיליון ₪ בשנה, בכל אחת משלוש שנות הניסיון.</w:t>
            </w:r>
          </w:p>
          <w:p w14:paraId="6FA18A64" w14:textId="77777777" w:rsidR="00656865" w:rsidRDefault="00656865" w:rsidP="00656865">
            <w:pPr>
              <w:pStyle w:val="af2"/>
              <w:widowControl w:val="0"/>
              <w:numPr>
                <w:ilvl w:val="0"/>
                <w:numId w:val="36"/>
              </w:numPr>
              <w:overflowPunct/>
              <w:autoSpaceDE/>
              <w:autoSpaceDN/>
              <w:adjustRightInd/>
              <w:ind w:left="346" w:hanging="346"/>
              <w:contextualSpacing/>
              <w:textAlignment w:val="auto"/>
              <w:rPr>
                <w:rFonts w:ascii="David" w:hAnsi="David"/>
                <w:spacing w:val="-4"/>
                <w:lang w:eastAsia="en-US"/>
              </w:rPr>
            </w:pPr>
            <w:r>
              <w:rPr>
                <w:rFonts w:ascii="David" w:hAnsi="David" w:hint="cs"/>
                <w:spacing w:val="-4"/>
                <w:rtl/>
                <w:lang w:eastAsia="en-US"/>
              </w:rPr>
              <w:t>כן.</w:t>
            </w:r>
          </w:p>
          <w:p w14:paraId="23471B76" w14:textId="77777777" w:rsidR="00656865" w:rsidRDefault="00656865" w:rsidP="00656865">
            <w:pPr>
              <w:pStyle w:val="af2"/>
              <w:widowControl w:val="0"/>
              <w:numPr>
                <w:ilvl w:val="0"/>
                <w:numId w:val="36"/>
              </w:numPr>
              <w:overflowPunct/>
              <w:autoSpaceDE/>
              <w:autoSpaceDN/>
              <w:adjustRightInd/>
              <w:ind w:left="346" w:hanging="346"/>
              <w:contextualSpacing/>
              <w:textAlignment w:val="auto"/>
              <w:rPr>
                <w:rFonts w:ascii="David" w:hAnsi="David"/>
                <w:spacing w:val="-4"/>
                <w:lang w:eastAsia="en-US"/>
              </w:rPr>
            </w:pPr>
            <w:r>
              <w:rPr>
                <w:rFonts w:ascii="David" w:hAnsi="David" w:hint="cs"/>
                <w:spacing w:val="-4"/>
                <w:rtl/>
                <w:lang w:eastAsia="en-US"/>
              </w:rPr>
              <w:t>כן.</w:t>
            </w:r>
          </w:p>
          <w:p w14:paraId="3E21FCBD" w14:textId="29CF9086" w:rsidR="00656865" w:rsidRPr="00DE1BC2" w:rsidRDefault="00656865" w:rsidP="00656865">
            <w:pPr>
              <w:pStyle w:val="af2"/>
              <w:widowControl w:val="0"/>
              <w:numPr>
                <w:ilvl w:val="0"/>
                <w:numId w:val="36"/>
              </w:numPr>
              <w:overflowPunct/>
              <w:autoSpaceDE/>
              <w:autoSpaceDN/>
              <w:adjustRightInd/>
              <w:ind w:left="346" w:hanging="346"/>
              <w:contextualSpacing/>
              <w:textAlignment w:val="auto"/>
              <w:rPr>
                <w:rFonts w:ascii="David" w:hAnsi="David"/>
                <w:spacing w:val="-4"/>
                <w:rtl/>
                <w:lang w:eastAsia="en-US"/>
              </w:rPr>
            </w:pPr>
            <w:r>
              <w:rPr>
                <w:rFonts w:ascii="David" w:hAnsi="David" w:hint="cs"/>
                <w:spacing w:val="-4"/>
                <w:rtl/>
                <w:lang w:eastAsia="en-US"/>
              </w:rPr>
              <w:t>הכוונה היא לשנה המסתיימת במועד הגשת ההצעות. אין חובה כי השנים תהיינה רצופות. הבקשה להפחתת ההיקף המינימלי הנדרש נדחית.</w:t>
            </w:r>
          </w:p>
        </w:tc>
      </w:tr>
      <w:tr w:rsidR="00656865" w:rsidRPr="00DE1BC2" w14:paraId="7E15E338" w14:textId="77777777" w:rsidTr="00E3236F">
        <w:tc>
          <w:tcPr>
            <w:tcW w:w="850" w:type="dxa"/>
            <w:vAlign w:val="center"/>
          </w:tcPr>
          <w:p w14:paraId="5AC9BF21"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vAlign w:val="center"/>
          </w:tcPr>
          <w:p w14:paraId="08B646E2" w14:textId="0403AF02" w:rsidR="00656865" w:rsidRPr="00DE1BC2" w:rsidRDefault="00656865" w:rsidP="00656865">
            <w:pPr>
              <w:widowControl w:val="0"/>
              <w:contextualSpacing/>
              <w:jc w:val="center"/>
              <w:rPr>
                <w:rFonts w:ascii="David" w:hAnsi="David"/>
                <w:color w:val="000000"/>
                <w:rtl/>
                <w:lang w:eastAsia="en-US"/>
              </w:rPr>
            </w:pPr>
            <w:r w:rsidRPr="00DE1BC2">
              <w:rPr>
                <w:rFonts w:ascii="David" w:hAnsi="David"/>
                <w:rtl/>
              </w:rPr>
              <w:t>פרק א'</w:t>
            </w:r>
          </w:p>
        </w:tc>
        <w:tc>
          <w:tcPr>
            <w:tcW w:w="1134" w:type="dxa"/>
            <w:vAlign w:val="center"/>
          </w:tcPr>
          <w:p w14:paraId="53CA032C" w14:textId="1C5D8F75" w:rsidR="00656865" w:rsidRPr="00DE1BC2" w:rsidRDefault="00656865" w:rsidP="00656865">
            <w:pPr>
              <w:widowControl w:val="0"/>
              <w:contextualSpacing/>
              <w:jc w:val="center"/>
              <w:rPr>
                <w:rFonts w:ascii="David" w:hAnsi="David"/>
                <w:color w:val="000000"/>
                <w:rtl/>
                <w:lang w:eastAsia="en-US"/>
              </w:rPr>
            </w:pPr>
            <w:r w:rsidRPr="00DE1BC2">
              <w:rPr>
                <w:rFonts w:ascii="David" w:hAnsi="David"/>
              </w:rPr>
              <w:t>5.6.2</w:t>
            </w:r>
            <w:r w:rsidRPr="00DE1BC2">
              <w:rPr>
                <w:rFonts w:ascii="David" w:hAnsi="David"/>
                <w:rtl/>
              </w:rPr>
              <w:t xml:space="preserve">; </w:t>
            </w:r>
            <w:r w:rsidRPr="00DE1BC2">
              <w:rPr>
                <w:rFonts w:ascii="David" w:hAnsi="David"/>
              </w:rPr>
              <w:t>5.6.4.3</w:t>
            </w:r>
            <w:r w:rsidRPr="00DE1BC2">
              <w:rPr>
                <w:rFonts w:ascii="David" w:hAnsi="David"/>
                <w:rtl/>
              </w:rPr>
              <w:t xml:space="preserve">; </w:t>
            </w:r>
            <w:r w:rsidRPr="00DE1BC2">
              <w:rPr>
                <w:rFonts w:ascii="David" w:hAnsi="David"/>
              </w:rPr>
              <w:t>5.6.4.4</w:t>
            </w:r>
            <w:r w:rsidRPr="00DE1BC2">
              <w:rPr>
                <w:rFonts w:ascii="David" w:hAnsi="David"/>
                <w:rtl/>
              </w:rPr>
              <w:t xml:space="preserve">; </w:t>
            </w:r>
            <w:r w:rsidRPr="00DE1BC2">
              <w:rPr>
                <w:rFonts w:ascii="David" w:hAnsi="David"/>
              </w:rPr>
              <w:t>5.3.1.1</w:t>
            </w:r>
          </w:p>
        </w:tc>
        <w:tc>
          <w:tcPr>
            <w:tcW w:w="5839" w:type="dxa"/>
            <w:vAlign w:val="center"/>
          </w:tcPr>
          <w:p w14:paraId="07E89C3C" w14:textId="4C554A07" w:rsidR="00656865" w:rsidRPr="00DE1BC2" w:rsidRDefault="00656865" w:rsidP="00656865">
            <w:pPr>
              <w:contextualSpacing/>
              <w:rPr>
                <w:rFonts w:ascii="David" w:hAnsi="David"/>
                <w:color w:val="000000" w:themeColor="text1"/>
                <w:rtl/>
              </w:rPr>
            </w:pPr>
            <w:r w:rsidRPr="00DE1BC2">
              <w:rPr>
                <w:rFonts w:ascii="David" w:hAnsi="David"/>
                <w:rtl/>
              </w:rPr>
              <w:t xml:space="preserve">סעיף </w:t>
            </w:r>
            <w:r w:rsidRPr="00DE1BC2">
              <w:rPr>
                <w:rFonts w:ascii="David" w:hAnsi="David"/>
              </w:rPr>
              <w:t>5.6.4.3</w:t>
            </w:r>
            <w:r w:rsidRPr="00DE1BC2">
              <w:rPr>
                <w:rFonts w:ascii="David" w:hAnsi="David"/>
                <w:rtl/>
              </w:rPr>
              <w:t xml:space="preserve"> קובע כי כל אחד מהגופים (המוביל והמתקשר) נדרש לעמוד בעצמו בתנאי הסף שבסעיף </w:t>
            </w:r>
            <w:r w:rsidRPr="00DE1BC2">
              <w:rPr>
                <w:rFonts w:ascii="David" w:hAnsi="David"/>
              </w:rPr>
              <w:t>5.2</w:t>
            </w:r>
            <w:r w:rsidRPr="00DE1BC2">
              <w:rPr>
                <w:rFonts w:ascii="David" w:hAnsi="David"/>
                <w:rtl/>
              </w:rPr>
              <w:t xml:space="preserve"> בלבד, וסעיף </w:t>
            </w:r>
            <w:r w:rsidRPr="00DE1BC2">
              <w:rPr>
                <w:rFonts w:ascii="David" w:hAnsi="David"/>
              </w:rPr>
              <w:t>5.6.4.4</w:t>
            </w:r>
            <w:r w:rsidRPr="00DE1BC2">
              <w:rPr>
                <w:rFonts w:ascii="David" w:hAnsi="David"/>
                <w:rtl/>
              </w:rPr>
              <w:t xml:space="preserve"> קובע כי ההצעה בשלמותה צריכה לעמוד בכל תנאי הסף. נבקש לאשר כי בהצעה משותפת ניתן להוכיח את תנאי הסף שבסעיף </w:t>
            </w:r>
            <w:r w:rsidRPr="00DE1BC2">
              <w:rPr>
                <w:rFonts w:ascii="David" w:hAnsi="David"/>
              </w:rPr>
              <w:t>5.3.1.1</w:t>
            </w:r>
            <w:r w:rsidRPr="00DE1BC2">
              <w:rPr>
                <w:rFonts w:ascii="David" w:hAnsi="David"/>
                <w:rtl/>
              </w:rPr>
              <w:t xml:space="preserve"> באמצעות ניסיונו של אחד הגופים בלבד (המוביל או המתקשר), או באמצעות צירוף הניסיון של שני הגופים (לרבות צירוף ההיקפים הכספיים לצורך עמידה ברף של </w:t>
            </w:r>
            <w:r w:rsidRPr="00DE1BC2">
              <w:rPr>
                <w:rFonts w:ascii="David" w:hAnsi="David"/>
              </w:rPr>
              <w:t>1,000,000</w:t>
            </w:r>
            <w:r w:rsidRPr="00DE1BC2">
              <w:rPr>
                <w:rFonts w:ascii="David" w:hAnsi="David"/>
                <w:rtl/>
              </w:rPr>
              <w:t xml:space="preserve"> ₪). כמו כן נבקש להבהיר האם ניתן להסתמך לצורך תנאי הסף על ניסיונו של קבלן משנה.</w:t>
            </w:r>
          </w:p>
        </w:tc>
        <w:tc>
          <w:tcPr>
            <w:tcW w:w="5839" w:type="dxa"/>
            <w:vAlign w:val="center"/>
          </w:tcPr>
          <w:p w14:paraId="01BE56D5" w14:textId="00BC2841"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אין מניעה לעמוד בדרישות הסף שבסעיפים 5.3, 5.4, ו-5.5 באמצעות צירוף הניסיון של שני הגופים. הגופים יהיו אך ורק הגוף המוביל והגוף המתקשר כהגדרתם במכרז.</w:t>
            </w:r>
          </w:p>
        </w:tc>
      </w:tr>
      <w:tr w:rsidR="00656865" w:rsidRPr="00DE1BC2" w14:paraId="22A7C5ED" w14:textId="77777777" w:rsidTr="00E3236F">
        <w:tc>
          <w:tcPr>
            <w:tcW w:w="850" w:type="dxa"/>
            <w:vAlign w:val="center"/>
          </w:tcPr>
          <w:p w14:paraId="51F49D0B"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vAlign w:val="center"/>
          </w:tcPr>
          <w:p w14:paraId="3039871D" w14:textId="7F05D62A" w:rsidR="00656865" w:rsidRPr="00DE1BC2" w:rsidRDefault="00656865" w:rsidP="00656865">
            <w:pPr>
              <w:widowControl w:val="0"/>
              <w:contextualSpacing/>
              <w:jc w:val="center"/>
              <w:rPr>
                <w:rFonts w:ascii="David" w:hAnsi="David"/>
                <w:color w:val="000000"/>
                <w:rtl/>
                <w:lang w:eastAsia="en-US"/>
              </w:rPr>
            </w:pPr>
            <w:r w:rsidRPr="00DE1BC2">
              <w:rPr>
                <w:rFonts w:ascii="David" w:hAnsi="David"/>
                <w:rtl/>
              </w:rPr>
              <w:t>פרק א' ופרק ב'</w:t>
            </w:r>
          </w:p>
        </w:tc>
        <w:tc>
          <w:tcPr>
            <w:tcW w:w="1134" w:type="dxa"/>
            <w:vAlign w:val="center"/>
          </w:tcPr>
          <w:p w14:paraId="2A012E64" w14:textId="1DF6117B" w:rsidR="00656865" w:rsidRPr="00DE1BC2" w:rsidRDefault="00656865" w:rsidP="00656865">
            <w:pPr>
              <w:widowControl w:val="0"/>
              <w:contextualSpacing/>
              <w:jc w:val="center"/>
              <w:rPr>
                <w:rFonts w:ascii="David" w:hAnsi="David"/>
                <w:color w:val="000000"/>
                <w:rtl/>
                <w:lang w:eastAsia="en-US"/>
              </w:rPr>
            </w:pPr>
            <w:r w:rsidRPr="00DE1BC2">
              <w:rPr>
                <w:rFonts w:ascii="David" w:hAnsi="David"/>
              </w:rPr>
              <w:t>5.3.2.1</w:t>
            </w:r>
            <w:r w:rsidRPr="00DE1BC2">
              <w:rPr>
                <w:rFonts w:ascii="David" w:hAnsi="David"/>
                <w:rtl/>
              </w:rPr>
              <w:t xml:space="preserve">; </w:t>
            </w:r>
            <w:r w:rsidRPr="00DE1BC2">
              <w:rPr>
                <w:rFonts w:ascii="David" w:hAnsi="David"/>
              </w:rPr>
              <w:t>5.6</w:t>
            </w:r>
            <w:r w:rsidRPr="00DE1BC2">
              <w:rPr>
                <w:rFonts w:ascii="David" w:hAnsi="David"/>
                <w:rtl/>
              </w:rPr>
              <w:t xml:space="preserve"> (פרק א'); </w:t>
            </w:r>
            <w:r w:rsidRPr="00DE1BC2">
              <w:rPr>
                <w:rFonts w:ascii="David" w:hAnsi="David"/>
              </w:rPr>
              <w:t>13.3.4.1</w:t>
            </w:r>
            <w:r w:rsidRPr="00DE1BC2">
              <w:rPr>
                <w:rFonts w:ascii="David" w:hAnsi="David"/>
                <w:rtl/>
              </w:rPr>
              <w:t xml:space="preserve"> (פרק ב')</w:t>
            </w:r>
          </w:p>
        </w:tc>
        <w:tc>
          <w:tcPr>
            <w:tcW w:w="5839" w:type="dxa"/>
            <w:vAlign w:val="center"/>
          </w:tcPr>
          <w:p w14:paraId="0A5D776A" w14:textId="040957DB" w:rsidR="00656865" w:rsidRPr="00DE1BC2" w:rsidRDefault="00656865" w:rsidP="00656865">
            <w:pPr>
              <w:contextualSpacing/>
              <w:rPr>
                <w:rFonts w:ascii="David" w:hAnsi="David"/>
                <w:color w:val="000000" w:themeColor="text1"/>
                <w:rtl/>
              </w:rPr>
            </w:pPr>
            <w:r w:rsidRPr="00DE1BC2">
              <w:rPr>
                <w:rFonts w:ascii="David" w:hAnsi="David"/>
                <w:rtl/>
              </w:rPr>
              <w:t xml:space="preserve">נבקש לאשר כי גוף מוביל שאינו נכלל ברשימת המבצעים הפדגוגיים לפי מכרז </w:t>
            </w:r>
            <w:r w:rsidRPr="00DE1BC2">
              <w:rPr>
                <w:rFonts w:ascii="David" w:hAnsi="David"/>
              </w:rPr>
              <w:t>20/7.2024</w:t>
            </w:r>
            <w:r w:rsidRPr="00DE1BC2">
              <w:rPr>
                <w:rFonts w:ascii="David" w:hAnsi="David"/>
                <w:rtl/>
              </w:rPr>
              <w:t xml:space="preserve"> יכול לעמוד בדרישה שבסעיף </w:t>
            </w:r>
            <w:r w:rsidRPr="00DE1BC2">
              <w:rPr>
                <w:rFonts w:ascii="David" w:hAnsi="David"/>
              </w:rPr>
              <w:t>5.3.2.1</w:t>
            </w:r>
            <w:r w:rsidRPr="00DE1BC2">
              <w:rPr>
                <w:rFonts w:ascii="David" w:hAnsi="David"/>
                <w:rtl/>
              </w:rPr>
              <w:t xml:space="preserve"> באמצעות גוף מתקשר הנכלל ברשימה, כמשתמע מהטופס שבסעיף </w:t>
            </w:r>
            <w:r w:rsidRPr="00DE1BC2">
              <w:rPr>
                <w:rFonts w:ascii="David" w:hAnsi="David"/>
              </w:rPr>
              <w:t>13.3.4.1</w:t>
            </w:r>
            <w:r w:rsidRPr="00DE1BC2">
              <w:rPr>
                <w:rFonts w:ascii="David" w:hAnsi="David"/>
                <w:rtl/>
              </w:rPr>
              <w:t xml:space="preserve"> לפרק ב' ("בעצמי / באמצעות הגוף המוביל / באמצעות הגוף המתקשר"). כמו כן נבקש להבהיר: (א) האם ניתן לחלק את תנאי הסף בין הגופים, כך שגוף אחד יעמוד בתנאי הניסיון (</w:t>
            </w:r>
            <w:r w:rsidRPr="00DE1BC2">
              <w:rPr>
                <w:rFonts w:ascii="David" w:hAnsi="David"/>
              </w:rPr>
              <w:t>5.3.1.1</w:t>
            </w:r>
            <w:r w:rsidRPr="00DE1BC2">
              <w:rPr>
                <w:rFonts w:ascii="David" w:hAnsi="David"/>
                <w:rtl/>
              </w:rPr>
              <w:t>) והגוף האחר יעמוד בדרישת המבצע הפדגוגי (</w:t>
            </w:r>
            <w:r w:rsidRPr="00DE1BC2">
              <w:rPr>
                <w:rFonts w:ascii="David" w:hAnsi="David"/>
              </w:rPr>
              <w:t>5.3.2.1</w:t>
            </w:r>
            <w:r w:rsidRPr="00DE1BC2">
              <w:rPr>
                <w:rFonts w:ascii="David" w:hAnsi="David"/>
                <w:rtl/>
              </w:rPr>
              <w:t>); (ב) מה נדרש לצרף כדי להוכיח "התקשרות עם מבצע פדגוגי אחר", ככל שהמבצע הפדגוגי אינו צד להצעה כגוף מתקשר.</w:t>
            </w:r>
          </w:p>
        </w:tc>
        <w:tc>
          <w:tcPr>
            <w:tcW w:w="5839" w:type="dxa"/>
            <w:vAlign w:val="center"/>
          </w:tcPr>
          <w:p w14:paraId="052CED05" w14:textId="77777777" w:rsidR="00656865" w:rsidRDefault="00656865" w:rsidP="00656865">
            <w:pPr>
              <w:pStyle w:val="af2"/>
              <w:widowControl w:val="0"/>
              <w:numPr>
                <w:ilvl w:val="0"/>
                <w:numId w:val="37"/>
              </w:numPr>
              <w:overflowPunct/>
              <w:autoSpaceDE/>
              <w:autoSpaceDN/>
              <w:adjustRightInd/>
              <w:ind w:left="346" w:hanging="346"/>
              <w:contextualSpacing/>
              <w:textAlignment w:val="auto"/>
              <w:rPr>
                <w:rFonts w:ascii="David" w:hAnsi="David"/>
                <w:spacing w:val="-4"/>
                <w:lang w:eastAsia="en-US"/>
              </w:rPr>
            </w:pPr>
            <w:r>
              <w:rPr>
                <w:rFonts w:ascii="David" w:hAnsi="David" w:hint="cs"/>
                <w:spacing w:val="-4"/>
                <w:rtl/>
                <w:lang w:eastAsia="en-US"/>
              </w:rPr>
              <w:t>ניתן לעמוד בתנאי הסף שבסעיפים 5.3.2.1, 5.4.2.1 ו-5.5.2.1 באמצעות גוף מתקשר.</w:t>
            </w:r>
          </w:p>
          <w:p w14:paraId="3EBAE31E" w14:textId="6C00BAC2" w:rsidR="00656865" w:rsidRPr="00DE1BC2" w:rsidRDefault="00656865" w:rsidP="00656865">
            <w:pPr>
              <w:pStyle w:val="af2"/>
              <w:widowControl w:val="0"/>
              <w:numPr>
                <w:ilvl w:val="0"/>
                <w:numId w:val="37"/>
              </w:numPr>
              <w:overflowPunct/>
              <w:autoSpaceDE/>
              <w:autoSpaceDN/>
              <w:adjustRightInd/>
              <w:ind w:left="346" w:hanging="346"/>
              <w:contextualSpacing/>
              <w:textAlignment w:val="auto"/>
              <w:rPr>
                <w:rFonts w:ascii="David" w:hAnsi="David"/>
                <w:spacing w:val="-4"/>
                <w:rtl/>
                <w:lang w:eastAsia="en-US"/>
              </w:rPr>
            </w:pPr>
            <w:r>
              <w:rPr>
                <w:rFonts w:ascii="David" w:hAnsi="David" w:hint="cs"/>
                <w:spacing w:val="-4"/>
                <w:rtl/>
                <w:lang w:eastAsia="en-US"/>
              </w:rPr>
              <w:t>יש לצרף הוכחה על הכללת הגוף המתקשר או הגוף המוביל ברשימת המבצעים הפדגוגיים כהגדרתה במכרז.</w:t>
            </w:r>
          </w:p>
        </w:tc>
      </w:tr>
      <w:tr w:rsidR="00656865" w:rsidRPr="00DE1BC2" w14:paraId="05D5F063" w14:textId="77777777" w:rsidTr="00E3236F">
        <w:tc>
          <w:tcPr>
            <w:tcW w:w="850" w:type="dxa"/>
            <w:vAlign w:val="center"/>
          </w:tcPr>
          <w:p w14:paraId="7492A478"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vAlign w:val="center"/>
          </w:tcPr>
          <w:p w14:paraId="38BC8648" w14:textId="757C1A90" w:rsidR="00656865" w:rsidRPr="00DE1BC2" w:rsidRDefault="00656865" w:rsidP="00656865">
            <w:pPr>
              <w:widowControl w:val="0"/>
              <w:contextualSpacing/>
              <w:jc w:val="center"/>
              <w:rPr>
                <w:rFonts w:ascii="David" w:hAnsi="David"/>
                <w:color w:val="000000"/>
                <w:rtl/>
                <w:lang w:eastAsia="en-US"/>
              </w:rPr>
            </w:pPr>
            <w:r w:rsidRPr="00DE1BC2">
              <w:rPr>
                <w:rFonts w:ascii="David" w:hAnsi="David"/>
                <w:rtl/>
              </w:rPr>
              <w:t xml:space="preserve">פרק א'; פרק ב' – נספח </w:t>
            </w:r>
            <w:r w:rsidRPr="00DE1BC2">
              <w:rPr>
                <w:rFonts w:ascii="David" w:hAnsi="David"/>
              </w:rPr>
              <w:t>1</w:t>
            </w:r>
            <w:r w:rsidRPr="00DE1BC2">
              <w:rPr>
                <w:rFonts w:ascii="David" w:hAnsi="David"/>
                <w:rtl/>
              </w:rPr>
              <w:t xml:space="preserve"> (טופס הצעת המחיר)</w:t>
            </w:r>
          </w:p>
        </w:tc>
        <w:tc>
          <w:tcPr>
            <w:tcW w:w="1134" w:type="dxa"/>
            <w:vAlign w:val="center"/>
          </w:tcPr>
          <w:p w14:paraId="33784735" w14:textId="3513F462" w:rsidR="00656865" w:rsidRPr="00DE1BC2" w:rsidRDefault="00656865" w:rsidP="00656865">
            <w:pPr>
              <w:widowControl w:val="0"/>
              <w:contextualSpacing/>
              <w:jc w:val="center"/>
              <w:rPr>
                <w:rFonts w:ascii="David" w:hAnsi="David"/>
                <w:color w:val="000000"/>
                <w:rtl/>
                <w:lang w:eastAsia="en-US"/>
              </w:rPr>
            </w:pPr>
            <w:r w:rsidRPr="00DE1BC2">
              <w:rPr>
                <w:rFonts w:ascii="David" w:hAnsi="David"/>
              </w:rPr>
              <w:t>3.3.1</w:t>
            </w:r>
            <w:r w:rsidRPr="00DE1BC2">
              <w:rPr>
                <w:rFonts w:ascii="David" w:hAnsi="David"/>
                <w:rtl/>
              </w:rPr>
              <w:t>–</w:t>
            </w:r>
            <w:r w:rsidRPr="00DE1BC2">
              <w:rPr>
                <w:rFonts w:ascii="David" w:hAnsi="David"/>
              </w:rPr>
              <w:t>3.3.2</w:t>
            </w:r>
            <w:r w:rsidRPr="00DE1BC2">
              <w:rPr>
                <w:rFonts w:ascii="David" w:hAnsi="David"/>
                <w:rtl/>
              </w:rPr>
              <w:t xml:space="preserve"> (פרק א'); טבלת מחירים </w:t>
            </w:r>
            <w:r w:rsidRPr="00DE1BC2">
              <w:rPr>
                <w:rFonts w:ascii="David" w:hAnsi="David"/>
              </w:rPr>
              <w:t>1</w:t>
            </w:r>
            <w:r w:rsidRPr="00DE1BC2">
              <w:rPr>
                <w:rFonts w:ascii="David" w:hAnsi="David"/>
                <w:rtl/>
              </w:rPr>
              <w:t xml:space="preserve">, "כללים נוספים עבור טבלה זו", סעיף </w:t>
            </w:r>
            <w:r w:rsidRPr="00DE1BC2">
              <w:rPr>
                <w:rFonts w:ascii="David" w:hAnsi="David"/>
              </w:rPr>
              <w:t>1</w:t>
            </w:r>
            <w:r w:rsidRPr="00DE1BC2">
              <w:rPr>
                <w:rFonts w:ascii="David" w:hAnsi="David"/>
                <w:rtl/>
              </w:rPr>
              <w:t xml:space="preserve"> (נספח </w:t>
            </w:r>
            <w:r w:rsidRPr="00DE1BC2">
              <w:rPr>
                <w:rFonts w:ascii="David" w:hAnsi="David"/>
              </w:rPr>
              <w:t>1</w:t>
            </w:r>
            <w:r w:rsidRPr="00DE1BC2">
              <w:rPr>
                <w:rFonts w:ascii="David" w:hAnsi="David"/>
                <w:rtl/>
              </w:rPr>
              <w:t xml:space="preserve"> לפרק ב')</w:t>
            </w:r>
          </w:p>
        </w:tc>
        <w:tc>
          <w:tcPr>
            <w:tcW w:w="5839" w:type="dxa"/>
            <w:vAlign w:val="center"/>
          </w:tcPr>
          <w:p w14:paraId="285087EF" w14:textId="599326FF" w:rsidR="00656865" w:rsidRPr="00DE1BC2" w:rsidRDefault="00656865" w:rsidP="00656865">
            <w:pPr>
              <w:contextualSpacing/>
              <w:rPr>
                <w:rFonts w:ascii="David" w:hAnsi="David"/>
                <w:color w:val="000000" w:themeColor="text1"/>
                <w:rtl/>
              </w:rPr>
            </w:pPr>
            <w:r w:rsidRPr="00DE1BC2">
              <w:rPr>
                <w:rFonts w:ascii="David" w:hAnsi="David"/>
                <w:rtl/>
              </w:rPr>
              <w:t xml:space="preserve">האם ניתן להגיש הצעה לחלק מסל </w:t>
            </w:r>
            <w:r w:rsidRPr="00DE1BC2">
              <w:rPr>
                <w:rFonts w:ascii="David" w:hAnsi="David"/>
              </w:rPr>
              <w:t>1</w:t>
            </w:r>
            <w:r w:rsidRPr="00DE1BC2">
              <w:rPr>
                <w:rFonts w:ascii="David" w:hAnsi="David"/>
                <w:rtl/>
              </w:rPr>
              <w:t xml:space="preserve"> בלבד, למשל רק לתחום "ערבית לדוברי עברית" ו/או "עברית לדוברי ערבית"? אם לא, נבקש לשקול לפצל את סל </w:t>
            </w:r>
            <w:r w:rsidRPr="00DE1BC2">
              <w:rPr>
                <w:rFonts w:ascii="David" w:hAnsi="David"/>
              </w:rPr>
              <w:t>1</w:t>
            </w:r>
            <w:r w:rsidRPr="00DE1BC2">
              <w:rPr>
                <w:rFonts w:ascii="David" w:hAnsi="David"/>
                <w:rtl/>
              </w:rPr>
              <w:t xml:space="preserve"> לתתי-סלים לפי שפה, או לאפשר זכייה של כמה גופים בסל, לכל אחד בתחום שפה מוגדר. זאת בשים לב לכך שלפי טבלת מחירים </w:t>
            </w:r>
            <w:r w:rsidRPr="00DE1BC2">
              <w:rPr>
                <w:rFonts w:ascii="David" w:hAnsi="David"/>
              </w:rPr>
              <w:t>1</w:t>
            </w:r>
            <w:r w:rsidRPr="00DE1BC2">
              <w:rPr>
                <w:rFonts w:ascii="David" w:hAnsi="David"/>
                <w:rtl/>
              </w:rPr>
              <w:t xml:space="preserve"> הצעה שלא תמחר את כל יחידות התמחור תיפסל.</w:t>
            </w:r>
          </w:p>
        </w:tc>
        <w:tc>
          <w:tcPr>
            <w:tcW w:w="5839" w:type="dxa"/>
            <w:vAlign w:val="center"/>
          </w:tcPr>
          <w:p w14:paraId="347BA0D6" w14:textId="2A2B8B0B"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הבקשה נדחית.</w:t>
            </w:r>
          </w:p>
        </w:tc>
      </w:tr>
      <w:tr w:rsidR="00656865" w:rsidRPr="00DE1BC2" w14:paraId="47B3FC50" w14:textId="77777777" w:rsidTr="00E3236F">
        <w:tc>
          <w:tcPr>
            <w:tcW w:w="850" w:type="dxa"/>
            <w:vAlign w:val="center"/>
          </w:tcPr>
          <w:p w14:paraId="67B86222"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vAlign w:val="center"/>
          </w:tcPr>
          <w:p w14:paraId="27999748" w14:textId="7D4BE4D7" w:rsidR="00656865" w:rsidRPr="00DE1BC2" w:rsidRDefault="00656865" w:rsidP="00656865">
            <w:pPr>
              <w:widowControl w:val="0"/>
              <w:contextualSpacing/>
              <w:jc w:val="center"/>
              <w:rPr>
                <w:rFonts w:ascii="David" w:hAnsi="David"/>
                <w:color w:val="000000"/>
                <w:rtl/>
                <w:lang w:eastAsia="en-US"/>
              </w:rPr>
            </w:pPr>
            <w:r w:rsidRPr="00DE1BC2">
              <w:rPr>
                <w:rFonts w:ascii="David" w:hAnsi="David"/>
                <w:rtl/>
              </w:rPr>
              <w:t>פרק א'; פרק ג'</w:t>
            </w:r>
          </w:p>
        </w:tc>
        <w:tc>
          <w:tcPr>
            <w:tcW w:w="1134" w:type="dxa"/>
            <w:vAlign w:val="center"/>
          </w:tcPr>
          <w:p w14:paraId="4A4D7255" w14:textId="639714FF" w:rsidR="00656865" w:rsidRPr="00DE1BC2" w:rsidRDefault="00656865" w:rsidP="00656865">
            <w:pPr>
              <w:widowControl w:val="0"/>
              <w:contextualSpacing/>
              <w:jc w:val="center"/>
              <w:rPr>
                <w:rFonts w:ascii="David" w:hAnsi="David"/>
                <w:color w:val="000000"/>
                <w:rtl/>
                <w:lang w:eastAsia="en-US"/>
              </w:rPr>
            </w:pPr>
            <w:r w:rsidRPr="00DE1BC2">
              <w:rPr>
                <w:rFonts w:ascii="David" w:hAnsi="David"/>
              </w:rPr>
              <w:t>5.3.1.1</w:t>
            </w:r>
            <w:r w:rsidRPr="00DE1BC2">
              <w:rPr>
                <w:rFonts w:ascii="David" w:hAnsi="David"/>
                <w:rtl/>
              </w:rPr>
              <w:t xml:space="preserve"> (פרק א'); </w:t>
            </w:r>
            <w:r w:rsidRPr="00DE1BC2">
              <w:rPr>
                <w:rFonts w:ascii="David" w:hAnsi="David"/>
              </w:rPr>
              <w:t>1.2.1.1.2</w:t>
            </w:r>
            <w:r w:rsidRPr="00DE1BC2">
              <w:rPr>
                <w:rFonts w:ascii="David" w:hAnsi="David"/>
                <w:rtl/>
              </w:rPr>
              <w:t xml:space="preserve"> (פרק ג')</w:t>
            </w:r>
          </w:p>
        </w:tc>
        <w:tc>
          <w:tcPr>
            <w:tcW w:w="5839" w:type="dxa"/>
            <w:vAlign w:val="center"/>
          </w:tcPr>
          <w:p w14:paraId="1828042B" w14:textId="360D7572" w:rsidR="00656865" w:rsidRPr="00DE1BC2" w:rsidRDefault="00656865" w:rsidP="00656865">
            <w:pPr>
              <w:contextualSpacing/>
              <w:rPr>
                <w:rFonts w:ascii="David" w:hAnsi="David"/>
                <w:color w:val="000000" w:themeColor="text1"/>
                <w:rtl/>
              </w:rPr>
            </w:pPr>
            <w:r w:rsidRPr="00DE1BC2">
              <w:rPr>
                <w:rFonts w:ascii="David" w:hAnsi="David"/>
                <w:rtl/>
              </w:rPr>
              <w:t xml:space="preserve">נבקש להבהיר כיצד תיבחן התאמת התוכניות שהמציע מציג למדיניות המשרד ולעקרונות </w:t>
            </w:r>
            <w:r w:rsidRPr="00DE1BC2">
              <w:rPr>
                <w:rFonts w:ascii="David" w:hAnsi="David"/>
              </w:rPr>
              <w:t>CEFR</w:t>
            </w:r>
            <w:r w:rsidRPr="00DE1BC2">
              <w:rPr>
                <w:rFonts w:ascii="David" w:hAnsi="David"/>
                <w:rtl/>
              </w:rPr>
              <w:t xml:space="preserve">, ובפרט: (א) האם תוכנית להכשרת מורים ולהוראת ערבית מדוברת (ערבית מדוברת פלסטינית / לבנטינית), הבנויה ברמות </w:t>
            </w:r>
            <w:r w:rsidRPr="00DE1BC2">
              <w:rPr>
                <w:rFonts w:ascii="David" w:hAnsi="David"/>
              </w:rPr>
              <w:t>CEFR</w:t>
            </w:r>
            <w:r w:rsidRPr="00DE1BC2">
              <w:rPr>
                <w:rFonts w:ascii="David" w:hAnsi="David"/>
                <w:rtl/>
              </w:rPr>
              <w:t xml:space="preserve"> ובגישה תקשורתית, עומדת בדרישה; (ב) האם נדרשת התאמה מצטברת לכל העקרונות המנויים בסעיף (</w:t>
            </w:r>
            <w:r w:rsidRPr="00DE1BC2">
              <w:rPr>
                <w:rFonts w:ascii="David" w:hAnsi="David"/>
              </w:rPr>
              <w:t>Engaged Language Policy, Plurilingualism, Language Awareness, Academic Literacy, AI Literacy, Language for Social Mobility</w:t>
            </w:r>
            <w:r w:rsidRPr="00DE1BC2">
              <w:rPr>
                <w:rFonts w:ascii="David" w:hAnsi="David"/>
                <w:rtl/>
              </w:rPr>
              <w:t>), או שדי בהתאמה לחלקם; (ג) כיצד יש להוכיח זאת (הצהרה, סילבוס, דוגמת תוכנית).</w:t>
            </w:r>
          </w:p>
        </w:tc>
        <w:tc>
          <w:tcPr>
            <w:tcW w:w="5839" w:type="dxa"/>
            <w:vAlign w:val="center"/>
          </w:tcPr>
          <w:p w14:paraId="5E91320E" w14:textId="77777777" w:rsidR="00656865" w:rsidRDefault="00656865" w:rsidP="00656865">
            <w:pPr>
              <w:pStyle w:val="af2"/>
              <w:widowControl w:val="0"/>
              <w:numPr>
                <w:ilvl w:val="0"/>
                <w:numId w:val="41"/>
              </w:numPr>
              <w:overflowPunct/>
              <w:autoSpaceDE/>
              <w:autoSpaceDN/>
              <w:adjustRightInd/>
              <w:contextualSpacing/>
              <w:textAlignment w:val="auto"/>
              <w:rPr>
                <w:rFonts w:ascii="David" w:hAnsi="David"/>
                <w:spacing w:val="-4"/>
                <w:lang w:eastAsia="en-US"/>
              </w:rPr>
            </w:pPr>
            <w:r>
              <w:rPr>
                <w:rFonts w:ascii="David" w:hAnsi="David" w:hint="cs"/>
                <w:spacing w:val="-4"/>
                <w:rtl/>
                <w:lang w:eastAsia="en-US"/>
              </w:rPr>
              <w:t>כן.</w:t>
            </w:r>
          </w:p>
          <w:p w14:paraId="033A1CDB" w14:textId="2FB4F92E" w:rsidR="00656865" w:rsidRDefault="00656865" w:rsidP="00656865">
            <w:pPr>
              <w:pStyle w:val="af2"/>
              <w:widowControl w:val="0"/>
              <w:numPr>
                <w:ilvl w:val="0"/>
                <w:numId w:val="41"/>
              </w:numPr>
              <w:overflowPunct/>
              <w:autoSpaceDE/>
              <w:autoSpaceDN/>
              <w:adjustRightInd/>
              <w:contextualSpacing/>
              <w:textAlignment w:val="auto"/>
              <w:rPr>
                <w:rFonts w:ascii="David" w:hAnsi="David"/>
                <w:spacing w:val="-4"/>
                <w:lang w:eastAsia="en-US"/>
              </w:rPr>
            </w:pPr>
            <w:r>
              <w:rPr>
                <w:rFonts w:ascii="David" w:hAnsi="David" w:hint="cs"/>
                <w:spacing w:val="-4"/>
                <w:rtl/>
                <w:lang w:eastAsia="en-US"/>
              </w:rPr>
              <w:t>ראו תיקון לחוברת המכרז</w:t>
            </w:r>
            <w:r w:rsidR="00FB5C87">
              <w:rPr>
                <w:rFonts w:ascii="David" w:hAnsi="David" w:hint="cs"/>
                <w:spacing w:val="-4"/>
                <w:rtl/>
                <w:lang w:eastAsia="en-US"/>
              </w:rPr>
              <w:t xml:space="preserve"> ולחוברת ההצעה</w:t>
            </w:r>
            <w:r>
              <w:rPr>
                <w:rFonts w:ascii="David" w:hAnsi="David" w:hint="cs"/>
                <w:spacing w:val="-4"/>
                <w:rtl/>
                <w:lang w:eastAsia="en-US"/>
              </w:rPr>
              <w:t>. תנאי הסף יתוקן כדלקמן:</w:t>
            </w:r>
          </w:p>
          <w:p w14:paraId="170ABCF0" w14:textId="77777777" w:rsidR="00FB5C87" w:rsidRDefault="00656865" w:rsidP="00656865">
            <w:pPr>
              <w:pStyle w:val="af2"/>
              <w:widowControl w:val="0"/>
              <w:overflowPunct/>
              <w:autoSpaceDE/>
              <w:autoSpaceDN/>
              <w:adjustRightInd/>
              <w:textAlignment w:val="auto"/>
              <w:rPr>
                <w:rFonts w:ascii="David" w:hAnsi="David"/>
                <w:spacing w:val="-4"/>
                <w:rtl/>
                <w:lang w:eastAsia="en-US"/>
              </w:rPr>
            </w:pPr>
            <w:r>
              <w:rPr>
                <w:rFonts w:ascii="David" w:hAnsi="David" w:hint="cs"/>
                <w:spacing w:val="-4"/>
                <w:rtl/>
                <w:lang w:eastAsia="en-US"/>
              </w:rPr>
              <w:t>"</w:t>
            </w:r>
            <w:r w:rsidRPr="00572F6D">
              <w:rPr>
                <w:rFonts w:ascii="David" w:hAnsi="David"/>
                <w:spacing w:val="-4"/>
                <w:rtl/>
                <w:lang w:eastAsia="en-US"/>
              </w:rPr>
              <w:t>על המציע להיות בעל ניסיון של</w:t>
            </w:r>
            <w:r w:rsidRPr="00572F6D">
              <w:rPr>
                <w:rFonts w:ascii="David" w:hAnsi="David"/>
                <w:spacing w:val="-4"/>
                <w:lang w:eastAsia="en-US"/>
              </w:rPr>
              <w:t xml:space="preserve"> </w:t>
            </w:r>
            <w:r w:rsidRPr="00572F6D">
              <w:rPr>
                <w:rFonts w:ascii="David" w:hAnsi="David" w:hint="cs"/>
                <w:spacing w:val="-4"/>
                <w:rtl/>
                <w:lang w:eastAsia="en-US"/>
              </w:rPr>
              <w:t>שלוש שנים בחמש השנים האחרונות</w:t>
            </w:r>
            <w:r w:rsidRPr="00572F6D">
              <w:rPr>
                <w:rFonts w:ascii="David" w:hAnsi="David"/>
                <w:spacing w:val="-4"/>
                <w:rtl/>
                <w:lang w:eastAsia="en-US"/>
              </w:rPr>
              <w:t xml:space="preserve"> </w:t>
            </w:r>
            <w:r w:rsidRPr="00572F6D">
              <w:rPr>
                <w:rFonts w:ascii="David" w:hAnsi="David" w:hint="cs"/>
                <w:spacing w:val="-4"/>
                <w:rtl/>
                <w:lang w:eastAsia="en-US"/>
              </w:rPr>
              <w:t>ב</w:t>
            </w:r>
            <w:r w:rsidRPr="00572F6D">
              <w:rPr>
                <w:rFonts w:ascii="David" w:hAnsi="David"/>
                <w:spacing w:val="-4"/>
                <w:rtl/>
                <w:lang w:eastAsia="en-US"/>
              </w:rPr>
              <w:t xml:space="preserve">פיתוח או הפעלה של </w:t>
            </w:r>
            <w:proofErr w:type="spellStart"/>
            <w:r w:rsidRPr="00572F6D">
              <w:rPr>
                <w:rFonts w:ascii="David" w:hAnsi="David"/>
                <w:spacing w:val="-4"/>
                <w:rtl/>
                <w:lang w:eastAsia="en-US"/>
              </w:rPr>
              <w:t>תכניות</w:t>
            </w:r>
            <w:proofErr w:type="spellEnd"/>
            <w:r w:rsidRPr="00572F6D">
              <w:rPr>
                <w:rFonts w:ascii="David" w:hAnsi="David"/>
                <w:spacing w:val="-4"/>
                <w:rtl/>
                <w:lang w:eastAsia="en-US"/>
              </w:rPr>
              <w:t xml:space="preserve"> </w:t>
            </w:r>
            <w:r w:rsidRPr="00572F6D">
              <w:rPr>
                <w:rFonts w:ascii="David" w:hAnsi="David" w:hint="cs"/>
                <w:spacing w:val="-4"/>
                <w:rtl/>
                <w:lang w:eastAsia="en-US"/>
              </w:rPr>
              <w:t>למידה</w:t>
            </w:r>
            <w:r w:rsidRPr="00572F6D">
              <w:rPr>
                <w:rFonts w:ascii="David" w:hAnsi="David"/>
                <w:spacing w:val="-4"/>
                <w:rtl/>
                <w:lang w:eastAsia="en-US"/>
              </w:rPr>
              <w:t xml:space="preserve"> מקצועי</w:t>
            </w:r>
            <w:r w:rsidRPr="00572F6D">
              <w:rPr>
                <w:rFonts w:ascii="David" w:hAnsi="David" w:hint="cs"/>
                <w:spacing w:val="-4"/>
                <w:rtl/>
                <w:lang w:eastAsia="en-US"/>
              </w:rPr>
              <w:t>ת</w:t>
            </w:r>
            <w:r w:rsidRPr="00572F6D">
              <w:rPr>
                <w:rFonts w:ascii="David" w:hAnsi="David"/>
                <w:spacing w:val="-4"/>
                <w:rtl/>
                <w:lang w:eastAsia="en-US"/>
              </w:rPr>
              <w:t xml:space="preserve"> למורים או צוותי חינוך בתחום </w:t>
            </w:r>
            <w:r w:rsidRPr="00572F6D">
              <w:rPr>
                <w:rFonts w:ascii="David" w:hAnsi="David" w:hint="cs"/>
                <w:spacing w:val="-4"/>
                <w:rtl/>
                <w:lang w:eastAsia="en-US"/>
              </w:rPr>
              <w:t>השפות</w:t>
            </w:r>
            <w:r w:rsidRPr="00572F6D">
              <w:rPr>
                <w:rFonts w:ascii="David" w:hAnsi="David"/>
                <w:spacing w:val="-4"/>
                <w:rtl/>
                <w:lang w:eastAsia="en-US"/>
              </w:rPr>
              <w:t xml:space="preserve"> בהיקף של</w:t>
            </w:r>
            <w:r w:rsidRPr="00572F6D">
              <w:rPr>
                <w:rFonts w:ascii="David" w:hAnsi="David" w:hint="cs"/>
                <w:spacing w:val="-4"/>
                <w:rtl/>
                <w:lang w:eastAsia="en-US"/>
              </w:rPr>
              <w:t xml:space="preserve"> לפחות 1,000,000 ₪ בשנה. </w:t>
            </w:r>
            <w:proofErr w:type="spellStart"/>
            <w:r w:rsidRPr="00572F6D">
              <w:rPr>
                <w:rFonts w:ascii="David" w:hAnsi="David" w:hint="cs"/>
                <w:spacing w:val="-4"/>
                <w:rtl/>
                <w:lang w:eastAsia="en-US"/>
              </w:rPr>
              <w:t>התכניות</w:t>
            </w:r>
            <w:proofErr w:type="spellEnd"/>
            <w:r w:rsidRPr="00572F6D">
              <w:rPr>
                <w:rFonts w:ascii="David" w:hAnsi="David" w:hint="cs"/>
                <w:spacing w:val="-4"/>
                <w:rtl/>
                <w:lang w:eastAsia="en-US"/>
              </w:rPr>
              <w:t xml:space="preserve"> או התכנים שהמציע הציג בהתאם לדרישה לעיל, יהיו בהתאם ל</w:t>
            </w:r>
            <w:r w:rsidRPr="00572F6D">
              <w:rPr>
                <w:rFonts w:ascii="David" w:hAnsi="David"/>
                <w:spacing w:val="-4"/>
                <w:rtl/>
                <w:lang w:eastAsia="en-US"/>
              </w:rPr>
              <w:t xml:space="preserve">מדיניות משרד החינוך </w:t>
            </w:r>
            <w:r w:rsidRPr="00572F6D">
              <w:rPr>
                <w:rFonts w:ascii="David" w:hAnsi="David" w:hint="cs"/>
                <w:spacing w:val="-4"/>
                <w:rtl/>
                <w:lang w:eastAsia="en-US"/>
              </w:rPr>
              <w:t>המפורסם במסמך "</w:t>
            </w:r>
            <w:hyperlink r:id="rId8" w:history="1">
              <w:r w:rsidRPr="00572F6D">
                <w:rPr>
                  <w:rFonts w:ascii="David" w:hAnsi="David" w:hint="cs"/>
                  <w:spacing w:val="-4"/>
                  <w:rtl/>
                  <w:lang w:eastAsia="en-US"/>
                </w:rPr>
                <w:t>תפיסת הלמידה המתחדשת</w:t>
              </w:r>
            </w:hyperlink>
            <w:r w:rsidRPr="00572F6D">
              <w:rPr>
                <w:rFonts w:ascii="David" w:hAnsi="David" w:hint="cs"/>
                <w:spacing w:val="-4"/>
                <w:rtl/>
                <w:lang w:eastAsia="en-US"/>
              </w:rPr>
              <w:t>" ובמסמך "</w:t>
            </w:r>
            <w:hyperlink r:id="rId9" w:history="1">
              <w:r w:rsidRPr="00572F6D">
                <w:rPr>
                  <w:rFonts w:ascii="David" w:hAnsi="David" w:hint="cs"/>
                  <w:spacing w:val="-4"/>
                  <w:rtl/>
                  <w:lang w:eastAsia="en-US"/>
                </w:rPr>
                <w:t>תפיסת הלמידה - מיומנויות</w:t>
              </w:r>
            </w:hyperlink>
            <w:r w:rsidRPr="00572F6D">
              <w:rPr>
                <w:rFonts w:ascii="David" w:hAnsi="David" w:hint="cs"/>
                <w:spacing w:val="-4"/>
                <w:rtl/>
                <w:lang w:eastAsia="en-US"/>
              </w:rPr>
              <w:t>" של משרד החינוך ועל פי</w:t>
            </w:r>
            <w:r w:rsidRPr="00572F6D">
              <w:rPr>
                <w:rFonts w:ascii="David" w:hAnsi="David"/>
                <w:spacing w:val="-4"/>
                <w:rtl/>
                <w:lang w:eastAsia="en-US"/>
              </w:rPr>
              <w:t xml:space="preserve"> תפיסות בינלאומיות להוראת שפות (ובהתאם למחקר העדכני ביותר) ובהן התאמת </w:t>
            </w:r>
            <w:proofErr w:type="spellStart"/>
            <w:r w:rsidRPr="00572F6D">
              <w:rPr>
                <w:rFonts w:ascii="David" w:hAnsi="David" w:hint="eastAsia"/>
                <w:spacing w:val="-4"/>
                <w:rtl/>
                <w:lang w:eastAsia="en-US"/>
              </w:rPr>
              <w:t>תכניות</w:t>
            </w:r>
            <w:proofErr w:type="spellEnd"/>
            <w:r w:rsidRPr="00572F6D">
              <w:rPr>
                <w:rFonts w:ascii="David" w:hAnsi="David"/>
                <w:spacing w:val="-4"/>
                <w:rtl/>
                <w:lang w:eastAsia="en-US"/>
              </w:rPr>
              <w:t xml:space="preserve"> לימודים </w:t>
            </w:r>
            <w:r w:rsidRPr="00572F6D">
              <w:rPr>
                <w:rFonts w:ascii="David" w:hAnsi="David" w:hint="cs"/>
                <w:spacing w:val="-4"/>
                <w:rtl/>
                <w:lang w:eastAsia="en-US"/>
              </w:rPr>
              <w:t xml:space="preserve">של השפות השונות המופיעות בפורטל הפדגוגי של משרד החינוך, </w:t>
            </w:r>
            <w:r w:rsidRPr="00572F6D">
              <w:rPr>
                <w:rFonts w:ascii="David" w:hAnsi="David"/>
                <w:spacing w:val="-4"/>
                <w:rtl/>
                <w:lang w:eastAsia="en-US"/>
              </w:rPr>
              <w:t xml:space="preserve">ע"פ עקרונות </w:t>
            </w:r>
            <w:hyperlink r:id="rId10" w:history="1">
              <w:r w:rsidRPr="00572F6D">
                <w:rPr>
                  <w:rFonts w:ascii="David" w:hAnsi="David"/>
                  <w:spacing w:val="-4"/>
                  <w:lang w:eastAsia="en-US"/>
                </w:rPr>
                <w:t>CEFR</w:t>
              </w:r>
            </w:hyperlink>
            <w:r w:rsidRPr="00572F6D">
              <w:rPr>
                <w:rFonts w:ascii="David" w:hAnsi="David"/>
                <w:spacing w:val="-4"/>
                <w:rtl/>
                <w:lang w:eastAsia="en-US"/>
              </w:rPr>
              <w:t xml:space="preserve">, </w:t>
            </w:r>
            <w:r w:rsidRPr="00572F6D">
              <w:rPr>
                <w:rFonts w:ascii="David" w:hAnsi="David" w:hint="cs"/>
                <w:color w:val="EE0000"/>
                <w:spacing w:val="-4"/>
                <w:rtl/>
                <w:lang w:eastAsia="en-US"/>
              </w:rPr>
              <w:t>ובכללן לכל הפחות שני עקרונות מהעקרונות הבאים</w:t>
            </w:r>
            <w:r>
              <w:rPr>
                <w:rFonts w:ascii="David" w:hAnsi="David" w:hint="cs"/>
                <w:spacing w:val="-4"/>
                <w:rtl/>
                <w:lang w:eastAsia="en-US"/>
              </w:rPr>
              <w:t>:</w:t>
            </w:r>
          </w:p>
          <w:p w14:paraId="46CE50FA" w14:textId="77777777" w:rsidR="00FB5C87" w:rsidRDefault="00656865" w:rsidP="00FB5C87">
            <w:pPr>
              <w:pStyle w:val="af2"/>
              <w:widowControl w:val="0"/>
              <w:overflowPunct/>
              <w:autoSpaceDE/>
              <w:autoSpaceDN/>
              <w:adjustRightInd/>
              <w:textAlignment w:val="auto"/>
              <w:rPr>
                <w:rFonts w:ascii="David" w:hAnsi="David"/>
                <w:spacing w:val="-4"/>
                <w:rtl/>
                <w:lang w:eastAsia="en-US"/>
              </w:rPr>
            </w:pPr>
            <w:r>
              <w:rPr>
                <w:rFonts w:ascii="David" w:hAnsi="David" w:hint="cs"/>
                <w:spacing w:val="-4"/>
                <w:rtl/>
                <w:lang w:eastAsia="en-US"/>
              </w:rPr>
              <w:t xml:space="preserve"> 1.</w:t>
            </w:r>
            <w:r w:rsidRPr="00572F6D">
              <w:rPr>
                <w:rFonts w:ascii="David" w:hAnsi="David"/>
                <w:spacing w:val="-4"/>
                <w:lang w:eastAsia="en-US"/>
              </w:rPr>
              <w:t>ENGAGED LANGUAGE POLICY</w:t>
            </w:r>
          </w:p>
          <w:p w14:paraId="324B71C7" w14:textId="77777777" w:rsidR="00FB5C87" w:rsidRDefault="00656865" w:rsidP="00FB5C87">
            <w:pPr>
              <w:pStyle w:val="af2"/>
              <w:widowControl w:val="0"/>
              <w:overflowPunct/>
              <w:autoSpaceDE/>
              <w:autoSpaceDN/>
              <w:adjustRightInd/>
              <w:textAlignment w:val="auto"/>
              <w:rPr>
                <w:rFonts w:ascii="David" w:hAnsi="David"/>
                <w:spacing w:val="-4"/>
                <w:rtl/>
                <w:lang w:eastAsia="en-US"/>
              </w:rPr>
            </w:pPr>
            <w:r>
              <w:rPr>
                <w:rFonts w:ascii="David" w:hAnsi="David" w:hint="cs"/>
                <w:spacing w:val="-4"/>
                <w:rtl/>
                <w:lang w:eastAsia="en-US"/>
              </w:rPr>
              <w:t xml:space="preserve">2. </w:t>
            </w:r>
            <w:r w:rsidRPr="00572F6D">
              <w:rPr>
                <w:rFonts w:ascii="David" w:hAnsi="David"/>
                <w:spacing w:val="-4"/>
                <w:lang w:eastAsia="en-US"/>
              </w:rPr>
              <w:t>Plurilingualism</w:t>
            </w:r>
            <w:r w:rsidR="00FB5C87">
              <w:rPr>
                <w:rFonts w:ascii="David" w:hAnsi="David" w:hint="cs"/>
                <w:spacing w:val="-4"/>
                <w:rtl/>
                <w:lang w:eastAsia="en-US"/>
              </w:rPr>
              <w:t>.</w:t>
            </w:r>
          </w:p>
          <w:p w14:paraId="1F61E2FF" w14:textId="77777777" w:rsidR="00FB5C87" w:rsidRDefault="00656865" w:rsidP="00FB5C87">
            <w:pPr>
              <w:pStyle w:val="af2"/>
              <w:widowControl w:val="0"/>
              <w:overflowPunct/>
              <w:autoSpaceDE/>
              <w:autoSpaceDN/>
              <w:adjustRightInd/>
              <w:textAlignment w:val="auto"/>
              <w:rPr>
                <w:rFonts w:ascii="David" w:hAnsi="David"/>
                <w:spacing w:val="-4"/>
                <w:rtl/>
                <w:lang w:eastAsia="en-US"/>
              </w:rPr>
            </w:pPr>
            <w:r>
              <w:rPr>
                <w:rFonts w:ascii="David" w:hAnsi="David" w:hint="cs"/>
                <w:spacing w:val="-4"/>
                <w:rtl/>
                <w:lang w:eastAsia="en-US"/>
              </w:rPr>
              <w:t xml:space="preserve">3. </w:t>
            </w:r>
            <w:r w:rsidRPr="00572F6D">
              <w:rPr>
                <w:rFonts w:ascii="David" w:hAnsi="David"/>
                <w:spacing w:val="-4"/>
                <w:lang w:eastAsia="en-US"/>
              </w:rPr>
              <w:t xml:space="preserve"> Language Awareness</w:t>
            </w:r>
            <w:r w:rsidR="00FB5C87">
              <w:rPr>
                <w:rFonts w:ascii="David" w:hAnsi="David" w:hint="cs"/>
                <w:spacing w:val="-4"/>
                <w:rtl/>
                <w:lang w:eastAsia="en-US"/>
              </w:rPr>
              <w:t>.</w:t>
            </w:r>
          </w:p>
          <w:p w14:paraId="63A8FDF9" w14:textId="77777777" w:rsidR="00FB5C87" w:rsidRDefault="00656865" w:rsidP="00FB5C87">
            <w:pPr>
              <w:pStyle w:val="af2"/>
              <w:widowControl w:val="0"/>
              <w:overflowPunct/>
              <w:autoSpaceDE/>
              <w:autoSpaceDN/>
              <w:adjustRightInd/>
              <w:textAlignment w:val="auto"/>
              <w:rPr>
                <w:rFonts w:ascii="David" w:hAnsi="David"/>
                <w:spacing w:val="-4"/>
                <w:rtl/>
                <w:lang w:eastAsia="en-US"/>
              </w:rPr>
            </w:pPr>
            <w:r>
              <w:rPr>
                <w:rFonts w:ascii="David" w:hAnsi="David" w:hint="cs"/>
                <w:spacing w:val="-4"/>
                <w:rtl/>
                <w:lang w:eastAsia="en-US"/>
              </w:rPr>
              <w:t xml:space="preserve">4. </w:t>
            </w:r>
            <w:r w:rsidRPr="00572F6D">
              <w:rPr>
                <w:rFonts w:ascii="David" w:hAnsi="David"/>
                <w:spacing w:val="-4"/>
                <w:lang w:eastAsia="en-US"/>
              </w:rPr>
              <w:t>Academic Literacy</w:t>
            </w:r>
            <w:r w:rsidR="00FB5C87">
              <w:rPr>
                <w:rFonts w:ascii="David" w:hAnsi="David" w:hint="cs"/>
                <w:spacing w:val="-4"/>
                <w:rtl/>
                <w:lang w:eastAsia="en-US"/>
              </w:rPr>
              <w:t>.</w:t>
            </w:r>
          </w:p>
          <w:p w14:paraId="4267FB2A" w14:textId="77777777" w:rsidR="00FB5C87" w:rsidRDefault="00656865" w:rsidP="00FB5C87">
            <w:pPr>
              <w:pStyle w:val="af2"/>
              <w:widowControl w:val="0"/>
              <w:overflowPunct/>
              <w:autoSpaceDE/>
              <w:autoSpaceDN/>
              <w:adjustRightInd/>
              <w:textAlignment w:val="auto"/>
              <w:rPr>
                <w:rFonts w:ascii="David" w:hAnsi="David"/>
                <w:spacing w:val="-4"/>
                <w:rtl/>
                <w:lang w:eastAsia="en-US"/>
              </w:rPr>
            </w:pPr>
            <w:r>
              <w:rPr>
                <w:rFonts w:ascii="David" w:hAnsi="David" w:hint="cs"/>
                <w:spacing w:val="-4"/>
                <w:rtl/>
                <w:lang w:eastAsia="en-US"/>
              </w:rPr>
              <w:t xml:space="preserve">5. </w:t>
            </w:r>
            <w:r w:rsidRPr="00572F6D">
              <w:rPr>
                <w:rFonts w:ascii="David" w:hAnsi="David"/>
                <w:spacing w:val="-4"/>
                <w:lang w:eastAsia="en-US"/>
              </w:rPr>
              <w:t>AI Literacy</w:t>
            </w:r>
            <w:r w:rsidR="00FB5C87">
              <w:rPr>
                <w:rFonts w:ascii="David" w:hAnsi="David" w:hint="cs"/>
                <w:spacing w:val="-4"/>
                <w:rtl/>
                <w:lang w:eastAsia="en-US"/>
              </w:rPr>
              <w:t>.</w:t>
            </w:r>
          </w:p>
          <w:p w14:paraId="6F1F7E33" w14:textId="77777777" w:rsidR="00FB5C87" w:rsidRDefault="00656865" w:rsidP="00FB5C87">
            <w:pPr>
              <w:pStyle w:val="af2"/>
              <w:widowControl w:val="0"/>
              <w:overflowPunct/>
              <w:autoSpaceDE/>
              <w:autoSpaceDN/>
              <w:adjustRightInd/>
              <w:textAlignment w:val="auto"/>
              <w:rPr>
                <w:rFonts w:ascii="David" w:hAnsi="David"/>
                <w:spacing w:val="-4"/>
                <w:rtl/>
                <w:lang w:eastAsia="en-US"/>
              </w:rPr>
            </w:pPr>
            <w:r>
              <w:rPr>
                <w:rFonts w:ascii="David" w:hAnsi="David" w:hint="cs"/>
                <w:spacing w:val="-4"/>
                <w:rtl/>
                <w:lang w:eastAsia="en-US"/>
              </w:rPr>
              <w:lastRenderedPageBreak/>
              <w:t xml:space="preserve">6. </w:t>
            </w:r>
            <w:r w:rsidRPr="00572F6D">
              <w:rPr>
                <w:rFonts w:ascii="David" w:hAnsi="David"/>
                <w:spacing w:val="-4"/>
                <w:lang w:eastAsia="en-US"/>
              </w:rPr>
              <w:t>Language for Social Mobility</w:t>
            </w:r>
          </w:p>
          <w:p w14:paraId="6771A1E6" w14:textId="3832E16A" w:rsidR="00656865" w:rsidRPr="00572F6D" w:rsidRDefault="00656865" w:rsidP="00FB5C87">
            <w:pPr>
              <w:pStyle w:val="af2"/>
              <w:widowControl w:val="0"/>
              <w:overflowPunct/>
              <w:autoSpaceDE/>
              <w:autoSpaceDN/>
              <w:adjustRightInd/>
              <w:textAlignment w:val="auto"/>
              <w:rPr>
                <w:rFonts w:ascii="David" w:hAnsi="David"/>
                <w:spacing w:val="-4"/>
                <w:lang w:eastAsia="en-US"/>
              </w:rPr>
            </w:pPr>
            <w:r w:rsidRPr="00572F6D">
              <w:rPr>
                <w:rFonts w:ascii="David" w:hAnsi="David"/>
                <w:spacing w:val="-4"/>
                <w:rtl/>
                <w:lang w:eastAsia="en-US"/>
              </w:rPr>
              <w:t>תוך התאמה לאוכלוסיות מגוונות בחברה הישראלית</w:t>
            </w:r>
            <w:r w:rsidRPr="00572F6D">
              <w:rPr>
                <w:rFonts w:ascii="David" w:hAnsi="David" w:hint="cs"/>
                <w:spacing w:val="-4"/>
                <w:rtl/>
                <w:lang w:eastAsia="en-US"/>
              </w:rPr>
              <w:t>.</w:t>
            </w:r>
            <w:r w:rsidR="00FB5C87">
              <w:rPr>
                <w:rFonts w:ascii="David" w:hAnsi="David" w:hint="cs"/>
                <w:spacing w:val="-4"/>
                <w:rtl/>
                <w:lang w:eastAsia="en-US"/>
              </w:rPr>
              <w:t>"</w:t>
            </w:r>
          </w:p>
          <w:p w14:paraId="52349E91" w14:textId="502B4522"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על המציעים לצרף להצעתם את מלוא המידע אודות התוכניות לרבות סילבוס או דוגמת תוכנית.</w:t>
            </w:r>
          </w:p>
        </w:tc>
      </w:tr>
      <w:tr w:rsidR="00656865" w:rsidRPr="00DE1BC2" w14:paraId="7B9C0B69" w14:textId="77777777" w:rsidTr="00016C11">
        <w:tc>
          <w:tcPr>
            <w:tcW w:w="850" w:type="dxa"/>
            <w:vAlign w:val="center"/>
          </w:tcPr>
          <w:p w14:paraId="4877C2D8" w14:textId="77777777" w:rsidR="00656865" w:rsidRPr="00DE1BC2" w:rsidRDefault="00656865" w:rsidP="00656865">
            <w:pPr>
              <w:numPr>
                <w:ilvl w:val="0"/>
                <w:numId w:val="2"/>
              </w:numPr>
              <w:ind w:left="242" w:hanging="185"/>
              <w:contextualSpacing/>
              <w:jc w:val="center"/>
              <w:rPr>
                <w:rFonts w:ascii="David" w:hAnsi="David"/>
                <w:rtl/>
              </w:rPr>
            </w:pPr>
          </w:p>
        </w:tc>
        <w:tc>
          <w:tcPr>
            <w:tcW w:w="1531" w:type="dxa"/>
            <w:vAlign w:val="center"/>
          </w:tcPr>
          <w:p w14:paraId="357AAC77" w14:textId="12CF187F"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1F1F1F"/>
                <w:bdr w:val="none" w:sz="0" w:space="0" w:color="auto" w:frame="1"/>
                <w:rtl/>
              </w:rPr>
              <w:t>פרק א' / פרק ב'</w:t>
            </w:r>
          </w:p>
        </w:tc>
        <w:tc>
          <w:tcPr>
            <w:tcW w:w="1134" w:type="dxa"/>
            <w:vAlign w:val="center"/>
          </w:tcPr>
          <w:p w14:paraId="3E371C75" w14:textId="54C7C684" w:rsidR="00656865" w:rsidRPr="00DE1BC2" w:rsidRDefault="00656865" w:rsidP="00656865">
            <w:pPr>
              <w:widowControl w:val="0"/>
              <w:contextualSpacing/>
              <w:jc w:val="center"/>
              <w:rPr>
                <w:rFonts w:ascii="David" w:hAnsi="David"/>
                <w:color w:val="000000"/>
                <w:rtl/>
                <w:lang w:eastAsia="en-US"/>
              </w:rPr>
            </w:pPr>
            <w:r w:rsidRPr="00DE1BC2">
              <w:rPr>
                <w:rFonts w:ascii="David" w:hAnsi="David"/>
                <w:color w:val="1F1F1F"/>
                <w:bdr w:val="none" w:sz="0" w:space="0" w:color="auto" w:frame="1"/>
                <w:rtl/>
              </w:rPr>
              <w:t>סעיף 5.5.2 (תנאי סף נוספים לסל 3 - אישור מבצע)</w:t>
            </w:r>
          </w:p>
        </w:tc>
        <w:tc>
          <w:tcPr>
            <w:tcW w:w="5839" w:type="dxa"/>
            <w:vAlign w:val="center"/>
          </w:tcPr>
          <w:p w14:paraId="0C9D7579" w14:textId="29AE8367" w:rsidR="00656865" w:rsidRPr="00DE1BC2" w:rsidRDefault="00656865" w:rsidP="00656865">
            <w:pPr>
              <w:rPr>
                <w:rFonts w:ascii="David" w:hAnsi="David"/>
                <w:color w:val="1F1F1F"/>
                <w:rtl/>
              </w:rPr>
            </w:pPr>
            <w:r w:rsidRPr="00DE1BC2">
              <w:rPr>
                <w:rFonts w:ascii="David" w:hAnsi="David"/>
                <w:color w:val="1F1F1F"/>
                <w:bdr w:val="none" w:sz="0" w:space="0" w:color="auto" w:frame="1"/>
                <w:rtl/>
              </w:rPr>
              <w:t>סעיף 5.5.2 לתנאי הסף קובע כי על המציע להיות "מבצע פדגוגי" שנכלל ברשימת המבצעים הפדגוגיים לפי מכרז 20/7.2024.</w:t>
            </w:r>
            <w:r w:rsidRPr="00DE1BC2">
              <w:rPr>
                <w:rFonts w:ascii="David" w:hAnsi="David"/>
                <w:color w:val="1F1F1F"/>
                <w:rtl/>
              </w:rPr>
              <w:t xml:space="preserve"> </w:t>
            </w:r>
          </w:p>
          <w:p w14:paraId="634B9C6D" w14:textId="714DE7F0" w:rsidR="00656865" w:rsidRPr="00212356" w:rsidRDefault="00656865" w:rsidP="00656865">
            <w:pPr>
              <w:rPr>
                <w:rFonts w:ascii="David" w:hAnsi="David"/>
                <w:color w:val="1F1F1F"/>
                <w:rtl/>
              </w:rPr>
            </w:pPr>
            <w:r w:rsidRPr="00DE1BC2">
              <w:rPr>
                <w:rFonts w:ascii="David" w:hAnsi="David"/>
                <w:color w:val="1F1F1F"/>
                <w:rtl/>
              </w:rPr>
              <w:t>נבקש להבהיר ולברר:</w:t>
            </w:r>
            <w:r>
              <w:rPr>
                <w:rFonts w:ascii="David" w:hAnsi="David" w:hint="cs"/>
                <w:color w:val="1F1F1F"/>
                <w:rtl/>
              </w:rPr>
              <w:t xml:space="preserve"> </w:t>
            </w:r>
            <w:r w:rsidRPr="00DE1BC2">
              <w:rPr>
                <w:rFonts w:ascii="David" w:hAnsi="David"/>
                <w:color w:val="1F1F1F"/>
                <w:bdr w:val="none" w:sz="0" w:space="0" w:color="auto" w:frame="1"/>
                <w:rtl/>
              </w:rPr>
              <w:t xml:space="preserve">האם מוסד להשכלה גבוהה (מוסד אקדמי מוכר על ידי </w:t>
            </w:r>
            <w:proofErr w:type="spellStart"/>
            <w:r w:rsidRPr="00DE1BC2">
              <w:rPr>
                <w:rFonts w:ascii="David" w:hAnsi="David"/>
                <w:color w:val="1F1F1F"/>
                <w:bdr w:val="none" w:sz="0" w:space="0" w:color="auto" w:frame="1"/>
                <w:rtl/>
              </w:rPr>
              <w:t>המל"ג</w:t>
            </w:r>
            <w:proofErr w:type="spellEnd"/>
            <w:r w:rsidRPr="00DE1BC2">
              <w:rPr>
                <w:rFonts w:ascii="David" w:hAnsi="David"/>
                <w:color w:val="1F1F1F"/>
                <w:bdr w:val="none" w:sz="0" w:space="0" w:color="auto" w:frame="1"/>
                <w:rtl/>
              </w:rPr>
              <w:t xml:space="preserve"> להכשרת מורים ולהענקת תארים אקדמיים באומנויות) נחשב כעונה מנהלית ופדגוגית על הדרישה ל"מבצע פדגוגי" מכוח מעמדו האקדמי, או שמא נדרש רישום פורמלי במאגר מכרז 20/7.2024 / התקשרות עם גוף הרשום במאגר זה?</w:t>
            </w:r>
            <w:r w:rsidRPr="00DE1BC2">
              <w:rPr>
                <w:rFonts w:ascii="David" w:hAnsi="David"/>
                <w:color w:val="1F1F1F"/>
                <w:rtl/>
              </w:rPr>
              <w:t xml:space="preserve"> </w:t>
            </w:r>
          </w:p>
        </w:tc>
        <w:tc>
          <w:tcPr>
            <w:tcW w:w="5839" w:type="dxa"/>
            <w:vAlign w:val="center"/>
          </w:tcPr>
          <w:p w14:paraId="66BCFF53" w14:textId="3CA00D13" w:rsidR="00656865" w:rsidRPr="00DE1BC2" w:rsidRDefault="00656865" w:rsidP="00656865">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color w:val="1F1F1F"/>
                <w:bdr w:val="none" w:sz="0" w:space="0" w:color="auto" w:frame="1"/>
                <w:rtl/>
              </w:rPr>
              <w:t xml:space="preserve">לא. </w:t>
            </w:r>
            <w:r w:rsidRPr="00DE1BC2">
              <w:rPr>
                <w:rFonts w:ascii="David" w:hAnsi="David"/>
                <w:color w:val="1F1F1F"/>
                <w:bdr w:val="none" w:sz="0" w:space="0" w:color="auto" w:frame="1"/>
                <w:rtl/>
              </w:rPr>
              <w:t>נדרש רישום פורמלי במאגר מ</w:t>
            </w:r>
            <w:r>
              <w:rPr>
                <w:rFonts w:ascii="David" w:hAnsi="David" w:hint="cs"/>
                <w:color w:val="1F1F1F"/>
                <w:bdr w:val="none" w:sz="0" w:space="0" w:color="auto" w:frame="1"/>
                <w:rtl/>
              </w:rPr>
              <w:t>כרז המבצעים הפדגוגיים כהגדרתו במכרז.</w:t>
            </w:r>
          </w:p>
        </w:tc>
      </w:tr>
    </w:tbl>
    <w:p w14:paraId="26A6CDD0" w14:textId="77777777" w:rsidR="00287272" w:rsidRDefault="00287272" w:rsidP="001E5A4A">
      <w:pPr>
        <w:tabs>
          <w:tab w:val="center" w:pos="7259"/>
        </w:tabs>
        <w:jc w:val="center"/>
        <w:rPr>
          <w:rFonts w:ascii="David" w:hAnsi="David"/>
          <w:b/>
          <w:bCs/>
          <w:sz w:val="26"/>
          <w:szCs w:val="26"/>
          <w:rtl/>
        </w:rPr>
      </w:pPr>
    </w:p>
    <w:p w14:paraId="7465F2FB" w14:textId="400BFAF1" w:rsidR="00371980" w:rsidRPr="00FB080A" w:rsidRDefault="00371980" w:rsidP="001E5A4A">
      <w:pPr>
        <w:tabs>
          <w:tab w:val="center" w:pos="7259"/>
        </w:tabs>
        <w:jc w:val="center"/>
        <w:rPr>
          <w:rFonts w:ascii="David" w:hAnsi="David"/>
          <w:b/>
          <w:bCs/>
          <w:sz w:val="26"/>
          <w:szCs w:val="26"/>
          <w:rtl/>
        </w:rPr>
      </w:pPr>
      <w:r w:rsidRPr="00FB080A">
        <w:rPr>
          <w:rFonts w:ascii="David" w:hAnsi="David"/>
          <w:b/>
          <w:bCs/>
          <w:sz w:val="26"/>
          <w:szCs w:val="26"/>
          <w:rtl/>
        </w:rPr>
        <w:t>בכבוד רב,</w:t>
      </w:r>
    </w:p>
    <w:p w14:paraId="06278EA8" w14:textId="58589A23" w:rsidR="00371980" w:rsidRPr="00FB080A" w:rsidRDefault="00371980" w:rsidP="00FB080A">
      <w:pPr>
        <w:spacing w:line="300" w:lineRule="atLeast"/>
        <w:ind w:left="5874" w:hanging="5874"/>
        <w:jc w:val="center"/>
        <w:rPr>
          <w:rFonts w:ascii="David" w:hAnsi="David"/>
          <w:b/>
          <w:bCs/>
          <w:sz w:val="26"/>
          <w:szCs w:val="26"/>
          <w:rtl/>
        </w:rPr>
      </w:pPr>
      <w:r w:rsidRPr="00FB080A">
        <w:rPr>
          <w:rFonts w:ascii="David" w:hAnsi="David"/>
          <w:b/>
          <w:bCs/>
          <w:sz w:val="26"/>
          <w:szCs w:val="26"/>
          <w:rtl/>
        </w:rPr>
        <w:t>אורנה מיטמיגר</w:t>
      </w:r>
    </w:p>
    <w:p w14:paraId="46ED603C" w14:textId="411E3CB6" w:rsidR="00BF0814" w:rsidRPr="00FB080A" w:rsidRDefault="00371980" w:rsidP="00287272">
      <w:pPr>
        <w:spacing w:line="300" w:lineRule="atLeast"/>
        <w:ind w:left="5874" w:hanging="5874"/>
        <w:jc w:val="center"/>
        <w:rPr>
          <w:rFonts w:ascii="David" w:hAnsi="David"/>
          <w:b/>
          <w:bCs/>
          <w:sz w:val="26"/>
          <w:szCs w:val="26"/>
          <w:rtl/>
        </w:rPr>
      </w:pPr>
      <w:r w:rsidRPr="00FB080A">
        <w:rPr>
          <w:rFonts w:ascii="David" w:hAnsi="David"/>
          <w:b/>
          <w:bCs/>
          <w:sz w:val="26"/>
          <w:szCs w:val="26"/>
          <w:rtl/>
        </w:rPr>
        <w:t>מנהלת אגף רכש מכרזים והתקשרויו</w:t>
      </w:r>
      <w:r w:rsidR="00113756">
        <w:rPr>
          <w:rFonts w:ascii="David" w:hAnsi="David" w:hint="cs"/>
          <w:b/>
          <w:bCs/>
          <w:sz w:val="26"/>
          <w:szCs w:val="26"/>
          <w:rtl/>
        </w:rPr>
        <w:t>ת</w:t>
      </w:r>
    </w:p>
    <w:sectPr w:rsidR="00BF0814" w:rsidRPr="00FB080A" w:rsidSect="0067565F">
      <w:footerReference w:type="first" r:id="rId11"/>
      <w:pgSz w:w="16834" w:h="11909" w:orient="landscape" w:code="9"/>
      <w:pgMar w:top="1800" w:right="1440" w:bottom="1800" w:left="1440" w:header="720" w:footer="3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629BB" w14:textId="77777777" w:rsidR="00E61D58" w:rsidRDefault="00E61D58">
      <w:r>
        <w:separator/>
      </w:r>
    </w:p>
    <w:p w14:paraId="0FEBB8CA" w14:textId="77777777" w:rsidR="00E61D58" w:rsidRDefault="00E61D58"/>
  </w:endnote>
  <w:endnote w:type="continuationSeparator" w:id="0">
    <w:p w14:paraId="27F00BD5" w14:textId="77777777" w:rsidR="00E61D58" w:rsidRDefault="00E61D58">
      <w:r>
        <w:continuationSeparator/>
      </w:r>
    </w:p>
    <w:p w14:paraId="3F02A306" w14:textId="77777777" w:rsidR="00E61D58" w:rsidRDefault="00E61D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477FE" w14:textId="04725D0C" w:rsidR="00F80FB2" w:rsidRDefault="00F80FB2">
    <w:pPr>
      <w:pStyle w:val="a8"/>
    </w:pPr>
    <w:r>
      <w:rPr>
        <w:rFonts w:hint="cs"/>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35B4C" w14:textId="77777777" w:rsidR="00E61D58" w:rsidRDefault="00E61D58">
      <w:r>
        <w:separator/>
      </w:r>
    </w:p>
    <w:p w14:paraId="7CC2773B" w14:textId="77777777" w:rsidR="00E61D58" w:rsidRDefault="00E61D58"/>
  </w:footnote>
  <w:footnote w:type="continuationSeparator" w:id="0">
    <w:p w14:paraId="7CB4698C" w14:textId="77777777" w:rsidR="00E61D58" w:rsidRDefault="00E61D58">
      <w:r>
        <w:continuationSeparator/>
      </w:r>
    </w:p>
    <w:p w14:paraId="30422947" w14:textId="77777777" w:rsidR="00E61D58" w:rsidRDefault="00E61D5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39D0"/>
    <w:multiLevelType w:val="hybridMultilevel"/>
    <w:tmpl w:val="444ED70A"/>
    <w:lvl w:ilvl="0" w:tplc="C09A721E">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07090AD3"/>
    <w:multiLevelType w:val="multilevel"/>
    <w:tmpl w:val="A2426A5C"/>
    <w:styleLink w:val="a"/>
    <w:lvl w:ilvl="0">
      <w:start w:val="1"/>
      <w:numFmt w:val="hebrew1"/>
      <w:suff w:val="space"/>
      <w:lvlText w:val="%1."/>
      <w:lvlJc w:val="center"/>
      <w:pPr>
        <w:ind w:left="0" w:firstLine="227"/>
      </w:pPr>
      <w:rPr>
        <w:rFonts w:hint="default"/>
      </w:rPr>
    </w:lvl>
    <w:lvl w:ilvl="1">
      <w:start w:val="1"/>
      <w:numFmt w:val="decimal"/>
      <w:suff w:val="space"/>
      <w:lvlText w:val="%1.%2."/>
      <w:lvlJc w:val="left"/>
      <w:pPr>
        <w:ind w:left="0" w:firstLine="0"/>
      </w:pPr>
      <w:rPr>
        <w:rFonts w:hint="default"/>
      </w:rPr>
    </w:lvl>
    <w:lvl w:ilvl="2">
      <w:start w:val="1"/>
      <w:numFmt w:val="hebrew1"/>
      <w:suff w:val="space"/>
      <w:lvlText w:val="%1.%2.%3."/>
      <w:lvlJc w:val="left"/>
      <w:pPr>
        <w:ind w:left="0" w:firstLine="0"/>
      </w:pPr>
      <w:rPr>
        <w:rFonts w:hint="default"/>
      </w:rPr>
    </w:lvl>
    <w:lvl w:ilvl="3">
      <w:start w:val="1"/>
      <w:numFmt w:val="lowerRoman"/>
      <w:suff w:val="space"/>
      <w:lvlText w:val="%1.%2.%3.%4."/>
      <w:lvlJc w:val="left"/>
      <w:pPr>
        <w:ind w:left="0" w:firstLine="0"/>
      </w:pPr>
      <w:rPr>
        <w:rFonts w:hint="default"/>
      </w:rPr>
    </w:lvl>
    <w:lvl w:ilvl="4">
      <w:start w:val="1"/>
      <w:numFmt w:val="lowerLetter"/>
      <w:lvlText w:val="(%5)"/>
      <w:lvlJc w:val="left"/>
      <w:pPr>
        <w:tabs>
          <w:tab w:val="num" w:pos="1590"/>
        </w:tabs>
        <w:ind w:left="0" w:firstLine="0"/>
      </w:pPr>
      <w:rPr>
        <w:rFonts w:hint="default"/>
      </w:rPr>
    </w:lvl>
    <w:lvl w:ilvl="5">
      <w:start w:val="1"/>
      <w:numFmt w:val="lowerRoman"/>
      <w:lvlText w:val="(%6)"/>
      <w:lvlJc w:val="left"/>
      <w:pPr>
        <w:tabs>
          <w:tab w:val="num" w:pos="1590"/>
        </w:tabs>
        <w:ind w:left="0" w:firstLine="0"/>
      </w:pPr>
      <w:rPr>
        <w:rFonts w:hint="default"/>
      </w:rPr>
    </w:lvl>
    <w:lvl w:ilvl="6">
      <w:start w:val="1"/>
      <w:numFmt w:val="decimal"/>
      <w:lvlText w:val="%7."/>
      <w:lvlJc w:val="left"/>
      <w:pPr>
        <w:tabs>
          <w:tab w:val="num" w:pos="1590"/>
        </w:tabs>
        <w:ind w:left="0" w:firstLine="0"/>
      </w:pPr>
      <w:rPr>
        <w:rFonts w:hint="default"/>
      </w:rPr>
    </w:lvl>
    <w:lvl w:ilvl="7">
      <w:start w:val="1"/>
      <w:numFmt w:val="lowerLetter"/>
      <w:lvlText w:val="%8."/>
      <w:lvlJc w:val="left"/>
      <w:pPr>
        <w:tabs>
          <w:tab w:val="num" w:pos="1590"/>
        </w:tabs>
        <w:ind w:left="0" w:firstLine="0"/>
      </w:pPr>
      <w:rPr>
        <w:rFonts w:hint="default"/>
      </w:rPr>
    </w:lvl>
    <w:lvl w:ilvl="8">
      <w:start w:val="1"/>
      <w:numFmt w:val="lowerRoman"/>
      <w:lvlText w:val="%9."/>
      <w:lvlJc w:val="left"/>
      <w:pPr>
        <w:tabs>
          <w:tab w:val="num" w:pos="1590"/>
        </w:tabs>
        <w:ind w:left="0" w:firstLine="0"/>
      </w:pPr>
      <w:rPr>
        <w:rFonts w:hint="default"/>
      </w:rPr>
    </w:lvl>
  </w:abstractNum>
  <w:abstractNum w:abstractNumId="2" w15:restartNumberingAfterBreak="0">
    <w:nsid w:val="0CA53E01"/>
    <w:multiLevelType w:val="hybridMultilevel"/>
    <w:tmpl w:val="4C1069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D022988"/>
    <w:multiLevelType w:val="hybridMultilevel"/>
    <w:tmpl w:val="CDACDF4E"/>
    <w:lvl w:ilvl="0" w:tplc="72524904">
      <w:start w:val="1"/>
      <w:numFmt w:val="decimal"/>
      <w:pStyle w:val="a0"/>
      <w:lvlText w:val="(%1)"/>
      <w:lvlJc w:val="left"/>
      <w:pPr>
        <w:ind w:left="39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4" w15:restartNumberingAfterBreak="0">
    <w:nsid w:val="12DE04D7"/>
    <w:multiLevelType w:val="hybridMultilevel"/>
    <w:tmpl w:val="6C323868"/>
    <w:lvl w:ilvl="0" w:tplc="FFFFFFFF">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9B5274"/>
    <w:multiLevelType w:val="hybridMultilevel"/>
    <w:tmpl w:val="F6BC0F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EC4EDF"/>
    <w:multiLevelType w:val="hybridMultilevel"/>
    <w:tmpl w:val="105CE8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933EFF"/>
    <w:multiLevelType w:val="multilevel"/>
    <w:tmpl w:val="11867F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E491219"/>
    <w:multiLevelType w:val="hybridMultilevel"/>
    <w:tmpl w:val="D6B681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E8635E9"/>
    <w:multiLevelType w:val="hybridMultilevel"/>
    <w:tmpl w:val="79BA32FC"/>
    <w:lvl w:ilvl="0" w:tplc="C65687E2">
      <w:start w:val="1"/>
      <w:numFmt w:val="hebrew1"/>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22B52998"/>
    <w:multiLevelType w:val="hybridMultilevel"/>
    <w:tmpl w:val="9CD6636E"/>
    <w:lvl w:ilvl="0" w:tplc="6472E70E">
      <w:start w:val="1"/>
      <w:numFmt w:val="hebrew1"/>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24CB330B"/>
    <w:multiLevelType w:val="hybridMultilevel"/>
    <w:tmpl w:val="3216F68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3" w15:restartNumberingAfterBreak="0">
    <w:nsid w:val="2E9C5D53"/>
    <w:multiLevelType w:val="hybridMultilevel"/>
    <w:tmpl w:val="256270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ED85B22"/>
    <w:multiLevelType w:val="multilevel"/>
    <w:tmpl w:val="62A84AB2"/>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6" w15:restartNumberingAfterBreak="0">
    <w:nsid w:val="34155A75"/>
    <w:multiLevelType w:val="hybridMultilevel"/>
    <w:tmpl w:val="C630D102"/>
    <w:lvl w:ilvl="0" w:tplc="0762966A">
      <w:start w:val="1"/>
      <w:numFmt w:val="decimal"/>
      <w:lvlText w:val="%1."/>
      <w:lvlJc w:val="left"/>
      <w:pPr>
        <w:ind w:left="4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5238AC"/>
    <w:multiLevelType w:val="hybridMultilevel"/>
    <w:tmpl w:val="B8EE36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C361DB1"/>
    <w:multiLevelType w:val="multilevel"/>
    <w:tmpl w:val="E1645AE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929" w:hanging="504"/>
      </w:pPr>
      <w:rPr>
        <w:rFonts w:cs="Times New Roman"/>
        <w:b w:val="0"/>
        <w:bCs w:val="0"/>
      </w:rPr>
    </w:lvl>
    <w:lvl w:ilvl="3">
      <w:start w:val="1"/>
      <w:numFmt w:val="decimal"/>
      <w:lvlText w:val="%1.%2.%3.%4."/>
      <w:lvlJc w:val="left"/>
      <w:pPr>
        <w:ind w:left="5610" w:hanging="648"/>
      </w:pPr>
      <w:rPr>
        <w:rFonts w:cs="Times New Roman"/>
        <w:b w:val="0"/>
        <w:bCs w:val="0"/>
      </w:rPr>
    </w:lvl>
    <w:lvl w:ilvl="4">
      <w:start w:val="1"/>
      <w:numFmt w:val="decimal"/>
      <w:lvlText w:val="%1.%2.%3.%4.%5."/>
      <w:lvlJc w:val="left"/>
      <w:pPr>
        <w:ind w:left="2067"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3D620F9F"/>
    <w:multiLevelType w:val="hybridMultilevel"/>
    <w:tmpl w:val="256270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0F07303"/>
    <w:multiLevelType w:val="hybridMultilevel"/>
    <w:tmpl w:val="78B42A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1D303E8"/>
    <w:multiLevelType w:val="hybridMultilevel"/>
    <w:tmpl w:val="08C02B5E"/>
    <w:lvl w:ilvl="0" w:tplc="8E3AC2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DD62FC"/>
    <w:multiLevelType w:val="hybridMultilevel"/>
    <w:tmpl w:val="6C32386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FC21A6"/>
    <w:multiLevelType w:val="hybridMultilevel"/>
    <w:tmpl w:val="ADCC03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98F4A28"/>
    <w:multiLevelType w:val="hybridMultilevel"/>
    <w:tmpl w:val="CDB416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A10093D"/>
    <w:multiLevelType w:val="hybridMultilevel"/>
    <w:tmpl w:val="582881F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C6462A7"/>
    <w:multiLevelType w:val="hybridMultilevel"/>
    <w:tmpl w:val="61F68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4D45C9"/>
    <w:multiLevelType w:val="multilevel"/>
    <w:tmpl w:val="EFAE9E2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50E350C0"/>
    <w:multiLevelType w:val="hybridMultilevel"/>
    <w:tmpl w:val="0A547F60"/>
    <w:lvl w:ilvl="0" w:tplc="232EE760">
      <w:start w:val="1"/>
      <w:numFmt w:val="hebrew1"/>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9" w15:restartNumberingAfterBreak="0">
    <w:nsid w:val="531B7A03"/>
    <w:multiLevelType w:val="hybridMultilevel"/>
    <w:tmpl w:val="79BA32FC"/>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612155"/>
    <w:multiLevelType w:val="hybridMultilevel"/>
    <w:tmpl w:val="C096E810"/>
    <w:lvl w:ilvl="0" w:tplc="55646F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4C2DF4"/>
    <w:multiLevelType w:val="hybridMultilevel"/>
    <w:tmpl w:val="BCE084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8614C8"/>
    <w:multiLevelType w:val="hybridMultilevel"/>
    <w:tmpl w:val="4BBE4162"/>
    <w:lvl w:ilvl="0" w:tplc="EE90AF02">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CB0372"/>
    <w:multiLevelType w:val="hybridMultilevel"/>
    <w:tmpl w:val="6C30F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867BBB"/>
    <w:multiLevelType w:val="hybridMultilevel"/>
    <w:tmpl w:val="3216F6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A145C2D"/>
    <w:multiLevelType w:val="hybridMultilevel"/>
    <w:tmpl w:val="1D9ADDA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6" w15:restartNumberingAfterBreak="0">
    <w:nsid w:val="6CFE20E6"/>
    <w:multiLevelType w:val="hybridMultilevel"/>
    <w:tmpl w:val="BF268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551F15"/>
    <w:multiLevelType w:val="hybridMultilevel"/>
    <w:tmpl w:val="564C0E0C"/>
    <w:lvl w:ilvl="0" w:tplc="2F2AD216">
      <w:start w:val="1"/>
      <w:numFmt w:val="decimal"/>
      <w:lvlText w:val="%1."/>
      <w:lvlJc w:val="left"/>
      <w:pPr>
        <w:ind w:left="360" w:hanging="360"/>
      </w:pPr>
      <w:rPr>
        <w:rFonts w:hint="default"/>
        <w:lang w:bidi="he-IL"/>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8384A37"/>
    <w:multiLevelType w:val="multilevel"/>
    <w:tmpl w:val="CC36AF12"/>
    <w:lvl w:ilvl="0">
      <w:start w:val="1"/>
      <w:numFmt w:val="decimal"/>
      <w:pStyle w:val="a1"/>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9" w15:restartNumberingAfterBreak="0">
    <w:nsid w:val="78A3525D"/>
    <w:multiLevelType w:val="hybridMultilevel"/>
    <w:tmpl w:val="49BAF3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A4E48BC"/>
    <w:multiLevelType w:val="hybridMultilevel"/>
    <w:tmpl w:val="E5C44932"/>
    <w:lvl w:ilvl="0" w:tplc="D0E8FC3A">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8"/>
  </w:num>
  <w:num w:numId="2">
    <w:abstractNumId w:val="16"/>
  </w:num>
  <w:num w:numId="3">
    <w:abstractNumId w:val="15"/>
  </w:num>
  <w:num w:numId="4">
    <w:abstractNumId w:val="1"/>
  </w:num>
  <w:num w:numId="5">
    <w:abstractNumId w:val="3"/>
  </w:num>
  <w:num w:numId="6">
    <w:abstractNumId w:val="23"/>
  </w:num>
  <w:num w:numId="7">
    <w:abstractNumId w:val="5"/>
  </w:num>
  <w:num w:numId="8">
    <w:abstractNumId w:val="25"/>
  </w:num>
  <w:num w:numId="9">
    <w:abstractNumId w:val="21"/>
  </w:num>
  <w:num w:numId="10">
    <w:abstractNumId w:val="24"/>
  </w:num>
  <w:num w:numId="11">
    <w:abstractNumId w:val="6"/>
  </w:num>
  <w:num w:numId="12">
    <w:abstractNumId w:val="19"/>
  </w:num>
  <w:num w:numId="13">
    <w:abstractNumId w:val="13"/>
  </w:num>
  <w:num w:numId="14">
    <w:abstractNumId w:val="37"/>
  </w:num>
  <w:num w:numId="15">
    <w:abstractNumId w:val="39"/>
  </w:num>
  <w:num w:numId="16">
    <w:abstractNumId w:val="17"/>
  </w:num>
  <w:num w:numId="17">
    <w:abstractNumId w:val="34"/>
  </w:num>
  <w:num w:numId="18">
    <w:abstractNumId w:val="20"/>
  </w:num>
  <w:num w:numId="19">
    <w:abstractNumId w:val="35"/>
  </w:num>
  <w:num w:numId="20">
    <w:abstractNumId w:val="7"/>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num>
  <w:num w:numId="23">
    <w:abstractNumId w:val="0"/>
  </w:num>
  <w:num w:numId="24">
    <w:abstractNumId w:val="40"/>
  </w:num>
  <w:num w:numId="25">
    <w:abstractNumId w:val="11"/>
  </w:num>
  <w:num w:numId="26">
    <w:abstractNumId w:val="30"/>
  </w:num>
  <w:num w:numId="27">
    <w:abstractNumId w:val="8"/>
  </w:num>
  <w:num w:numId="28">
    <w:abstractNumId w:val="31"/>
  </w:num>
  <w:num w:numId="29">
    <w:abstractNumId w:val="2"/>
  </w:num>
  <w:num w:numId="30">
    <w:abstractNumId w:val="27"/>
  </w:num>
  <w:num w:numId="31">
    <w:abstractNumId w:val="36"/>
  </w:num>
  <w:num w:numId="32">
    <w:abstractNumId w:val="32"/>
  </w:num>
  <w:num w:numId="33">
    <w:abstractNumId w:val="22"/>
  </w:num>
  <w:num w:numId="34">
    <w:abstractNumId w:val="4"/>
  </w:num>
  <w:num w:numId="35">
    <w:abstractNumId w:val="10"/>
  </w:num>
  <w:num w:numId="36">
    <w:abstractNumId w:val="28"/>
  </w:num>
  <w:num w:numId="37">
    <w:abstractNumId w:val="9"/>
  </w:num>
  <w:num w:numId="38">
    <w:abstractNumId w:val="26"/>
  </w:num>
  <w:num w:numId="39">
    <w:abstractNumId w:val="18"/>
  </w:num>
  <w:num w:numId="40">
    <w:abstractNumId w:val="14"/>
  </w:num>
  <w:num w:numId="41">
    <w:abstractNumId w:val="29"/>
  </w:num>
  <w:num w:numId="42">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258"/>
    <w:rsid w:val="00011348"/>
    <w:rsid w:val="00025F8D"/>
    <w:rsid w:val="000336DD"/>
    <w:rsid w:val="0008564A"/>
    <w:rsid w:val="000903A9"/>
    <w:rsid w:val="000914D9"/>
    <w:rsid w:val="000972F2"/>
    <w:rsid w:val="000A1CA4"/>
    <w:rsid w:val="000A2079"/>
    <w:rsid w:val="000B43CF"/>
    <w:rsid w:val="000B5465"/>
    <w:rsid w:val="000C74DB"/>
    <w:rsid w:val="000D3112"/>
    <w:rsid w:val="000D7062"/>
    <w:rsid w:val="000E2C88"/>
    <w:rsid w:val="000E558E"/>
    <w:rsid w:val="000E777F"/>
    <w:rsid w:val="000F33A9"/>
    <w:rsid w:val="000F5766"/>
    <w:rsid w:val="000F5D9F"/>
    <w:rsid w:val="000F73ED"/>
    <w:rsid w:val="00101972"/>
    <w:rsid w:val="001066B9"/>
    <w:rsid w:val="00113756"/>
    <w:rsid w:val="00114C10"/>
    <w:rsid w:val="00122AA6"/>
    <w:rsid w:val="00124874"/>
    <w:rsid w:val="001357D3"/>
    <w:rsid w:val="0013585C"/>
    <w:rsid w:val="00137D24"/>
    <w:rsid w:val="00142025"/>
    <w:rsid w:val="00152085"/>
    <w:rsid w:val="001549F1"/>
    <w:rsid w:val="0015507C"/>
    <w:rsid w:val="001559DF"/>
    <w:rsid w:val="001609E9"/>
    <w:rsid w:val="00172C51"/>
    <w:rsid w:val="001916AC"/>
    <w:rsid w:val="00191FC3"/>
    <w:rsid w:val="00193305"/>
    <w:rsid w:val="001A400A"/>
    <w:rsid w:val="001A4F9A"/>
    <w:rsid w:val="001A71E4"/>
    <w:rsid w:val="001B1B5A"/>
    <w:rsid w:val="001B2878"/>
    <w:rsid w:val="001B7BFE"/>
    <w:rsid w:val="001C76CA"/>
    <w:rsid w:val="001D18BA"/>
    <w:rsid w:val="001D5120"/>
    <w:rsid w:val="001E33C7"/>
    <w:rsid w:val="001E5A4A"/>
    <w:rsid w:val="001E7800"/>
    <w:rsid w:val="001F0045"/>
    <w:rsid w:val="001F2C8C"/>
    <w:rsid w:val="001F44E7"/>
    <w:rsid w:val="001F615B"/>
    <w:rsid w:val="00203387"/>
    <w:rsid w:val="002050E4"/>
    <w:rsid w:val="00212356"/>
    <w:rsid w:val="0021492B"/>
    <w:rsid w:val="00216A27"/>
    <w:rsid w:val="00225612"/>
    <w:rsid w:val="00227536"/>
    <w:rsid w:val="00231229"/>
    <w:rsid w:val="00232F01"/>
    <w:rsid w:val="00264B27"/>
    <w:rsid w:val="00274EBC"/>
    <w:rsid w:val="00280BA2"/>
    <w:rsid w:val="00286D6D"/>
    <w:rsid w:val="00287272"/>
    <w:rsid w:val="002A1D3B"/>
    <w:rsid w:val="002A2994"/>
    <w:rsid w:val="002A5A27"/>
    <w:rsid w:val="002B3A81"/>
    <w:rsid w:val="002C3921"/>
    <w:rsid w:val="002D2B7E"/>
    <w:rsid w:val="002D5E07"/>
    <w:rsid w:val="0030028F"/>
    <w:rsid w:val="0032054E"/>
    <w:rsid w:val="00321C92"/>
    <w:rsid w:val="00332760"/>
    <w:rsid w:val="00337B23"/>
    <w:rsid w:val="0034288D"/>
    <w:rsid w:val="00353089"/>
    <w:rsid w:val="00361E92"/>
    <w:rsid w:val="003639E9"/>
    <w:rsid w:val="00371980"/>
    <w:rsid w:val="00377FA3"/>
    <w:rsid w:val="00386B8D"/>
    <w:rsid w:val="00390258"/>
    <w:rsid w:val="00391451"/>
    <w:rsid w:val="00395208"/>
    <w:rsid w:val="003A011A"/>
    <w:rsid w:val="003A05AB"/>
    <w:rsid w:val="003B0759"/>
    <w:rsid w:val="003B1C11"/>
    <w:rsid w:val="003B5892"/>
    <w:rsid w:val="003C5DBC"/>
    <w:rsid w:val="003C6EE8"/>
    <w:rsid w:val="003D11CD"/>
    <w:rsid w:val="003E2AA9"/>
    <w:rsid w:val="003E6FCC"/>
    <w:rsid w:val="003E7F39"/>
    <w:rsid w:val="003F000D"/>
    <w:rsid w:val="003F03C7"/>
    <w:rsid w:val="003F1B8A"/>
    <w:rsid w:val="003F2DAB"/>
    <w:rsid w:val="003F451C"/>
    <w:rsid w:val="0040140E"/>
    <w:rsid w:val="004016C1"/>
    <w:rsid w:val="00414EDA"/>
    <w:rsid w:val="00431057"/>
    <w:rsid w:val="0044073D"/>
    <w:rsid w:val="00441AF6"/>
    <w:rsid w:val="00444B31"/>
    <w:rsid w:val="00447AC2"/>
    <w:rsid w:val="004512BA"/>
    <w:rsid w:val="00455B54"/>
    <w:rsid w:val="00464253"/>
    <w:rsid w:val="00464974"/>
    <w:rsid w:val="00470FBE"/>
    <w:rsid w:val="00476F77"/>
    <w:rsid w:val="00477FBA"/>
    <w:rsid w:val="00481699"/>
    <w:rsid w:val="00493215"/>
    <w:rsid w:val="004B047F"/>
    <w:rsid w:val="004C0E45"/>
    <w:rsid w:val="004C3D4F"/>
    <w:rsid w:val="004C4B04"/>
    <w:rsid w:val="004C62EE"/>
    <w:rsid w:val="004D0820"/>
    <w:rsid w:val="004D18B7"/>
    <w:rsid w:val="004D612F"/>
    <w:rsid w:val="004E7569"/>
    <w:rsid w:val="00502F54"/>
    <w:rsid w:val="00503E33"/>
    <w:rsid w:val="005053E9"/>
    <w:rsid w:val="0050668E"/>
    <w:rsid w:val="00507A3D"/>
    <w:rsid w:val="00510064"/>
    <w:rsid w:val="005125DF"/>
    <w:rsid w:val="00514AEE"/>
    <w:rsid w:val="005215FB"/>
    <w:rsid w:val="005322C3"/>
    <w:rsid w:val="00540564"/>
    <w:rsid w:val="00542652"/>
    <w:rsid w:val="00553484"/>
    <w:rsid w:val="00564584"/>
    <w:rsid w:val="00566DED"/>
    <w:rsid w:val="00572696"/>
    <w:rsid w:val="00575C8B"/>
    <w:rsid w:val="005824D8"/>
    <w:rsid w:val="00583F92"/>
    <w:rsid w:val="00585D72"/>
    <w:rsid w:val="005A1616"/>
    <w:rsid w:val="005A28B8"/>
    <w:rsid w:val="005B3F4B"/>
    <w:rsid w:val="005B60C5"/>
    <w:rsid w:val="005B63C1"/>
    <w:rsid w:val="005D6704"/>
    <w:rsid w:val="005D7440"/>
    <w:rsid w:val="005E2E23"/>
    <w:rsid w:val="00602DC7"/>
    <w:rsid w:val="0061294D"/>
    <w:rsid w:val="00620E3A"/>
    <w:rsid w:val="00627A44"/>
    <w:rsid w:val="00633B70"/>
    <w:rsid w:val="0064090A"/>
    <w:rsid w:val="006425B9"/>
    <w:rsid w:val="00644909"/>
    <w:rsid w:val="00653298"/>
    <w:rsid w:val="00656865"/>
    <w:rsid w:val="00657CA1"/>
    <w:rsid w:val="00661B53"/>
    <w:rsid w:val="0066503D"/>
    <w:rsid w:val="00665488"/>
    <w:rsid w:val="0067396F"/>
    <w:rsid w:val="00673DA1"/>
    <w:rsid w:val="00673EF5"/>
    <w:rsid w:val="00674EFF"/>
    <w:rsid w:val="0067565F"/>
    <w:rsid w:val="00683F08"/>
    <w:rsid w:val="006935C6"/>
    <w:rsid w:val="006A034A"/>
    <w:rsid w:val="006A45DD"/>
    <w:rsid w:val="006A7224"/>
    <w:rsid w:val="006B0168"/>
    <w:rsid w:val="006B0888"/>
    <w:rsid w:val="006B3849"/>
    <w:rsid w:val="006B5162"/>
    <w:rsid w:val="006C7989"/>
    <w:rsid w:val="006D1211"/>
    <w:rsid w:val="006D4FCD"/>
    <w:rsid w:val="006E0339"/>
    <w:rsid w:val="006E1557"/>
    <w:rsid w:val="006E6575"/>
    <w:rsid w:val="00720BBB"/>
    <w:rsid w:val="00730600"/>
    <w:rsid w:val="00733571"/>
    <w:rsid w:val="00736172"/>
    <w:rsid w:val="00736774"/>
    <w:rsid w:val="00750D6C"/>
    <w:rsid w:val="00755CA8"/>
    <w:rsid w:val="00772828"/>
    <w:rsid w:val="00776BA1"/>
    <w:rsid w:val="007A6589"/>
    <w:rsid w:val="007B19AB"/>
    <w:rsid w:val="007C0D91"/>
    <w:rsid w:val="00802613"/>
    <w:rsid w:val="008134D4"/>
    <w:rsid w:val="00815FD2"/>
    <w:rsid w:val="00824F2B"/>
    <w:rsid w:val="00825C31"/>
    <w:rsid w:val="00830E9C"/>
    <w:rsid w:val="00844F99"/>
    <w:rsid w:val="00851F75"/>
    <w:rsid w:val="00860994"/>
    <w:rsid w:val="00862511"/>
    <w:rsid w:val="0086369A"/>
    <w:rsid w:val="00863DAF"/>
    <w:rsid w:val="008749C2"/>
    <w:rsid w:val="008850B4"/>
    <w:rsid w:val="00886C7B"/>
    <w:rsid w:val="008A2929"/>
    <w:rsid w:val="008A560D"/>
    <w:rsid w:val="008A57E7"/>
    <w:rsid w:val="008B07FE"/>
    <w:rsid w:val="008B481B"/>
    <w:rsid w:val="008B6AB8"/>
    <w:rsid w:val="008C03EF"/>
    <w:rsid w:val="008C6DCF"/>
    <w:rsid w:val="008D274A"/>
    <w:rsid w:val="008D6934"/>
    <w:rsid w:val="008D7B89"/>
    <w:rsid w:val="00906B3C"/>
    <w:rsid w:val="009120B2"/>
    <w:rsid w:val="00915029"/>
    <w:rsid w:val="0093242A"/>
    <w:rsid w:val="009353FA"/>
    <w:rsid w:val="00937339"/>
    <w:rsid w:val="00953C76"/>
    <w:rsid w:val="00955AC4"/>
    <w:rsid w:val="0096336D"/>
    <w:rsid w:val="00964A70"/>
    <w:rsid w:val="0096674E"/>
    <w:rsid w:val="0096681C"/>
    <w:rsid w:val="00972E08"/>
    <w:rsid w:val="0098125D"/>
    <w:rsid w:val="00983727"/>
    <w:rsid w:val="0099294A"/>
    <w:rsid w:val="00993452"/>
    <w:rsid w:val="009939FD"/>
    <w:rsid w:val="009B25B6"/>
    <w:rsid w:val="009C061D"/>
    <w:rsid w:val="009C3F50"/>
    <w:rsid w:val="009F6B38"/>
    <w:rsid w:val="00A074A9"/>
    <w:rsid w:val="00A11B7C"/>
    <w:rsid w:val="00A1460F"/>
    <w:rsid w:val="00A167B6"/>
    <w:rsid w:val="00A2171C"/>
    <w:rsid w:val="00A27E92"/>
    <w:rsid w:val="00A378F0"/>
    <w:rsid w:val="00A51F09"/>
    <w:rsid w:val="00A57FF1"/>
    <w:rsid w:val="00A84F96"/>
    <w:rsid w:val="00A915B8"/>
    <w:rsid w:val="00AB0D51"/>
    <w:rsid w:val="00AB31D6"/>
    <w:rsid w:val="00AB7F89"/>
    <w:rsid w:val="00AC0A5B"/>
    <w:rsid w:val="00AC3BFD"/>
    <w:rsid w:val="00AD0C5B"/>
    <w:rsid w:val="00AE6DE9"/>
    <w:rsid w:val="00AF1741"/>
    <w:rsid w:val="00B03C18"/>
    <w:rsid w:val="00B145DF"/>
    <w:rsid w:val="00B1492F"/>
    <w:rsid w:val="00B34DD5"/>
    <w:rsid w:val="00B41E05"/>
    <w:rsid w:val="00B43A07"/>
    <w:rsid w:val="00B50665"/>
    <w:rsid w:val="00B55378"/>
    <w:rsid w:val="00B56424"/>
    <w:rsid w:val="00B60507"/>
    <w:rsid w:val="00B61469"/>
    <w:rsid w:val="00B6173E"/>
    <w:rsid w:val="00B63429"/>
    <w:rsid w:val="00B67337"/>
    <w:rsid w:val="00B708F6"/>
    <w:rsid w:val="00B74FDA"/>
    <w:rsid w:val="00B85FE9"/>
    <w:rsid w:val="00BB0B99"/>
    <w:rsid w:val="00BB1C31"/>
    <w:rsid w:val="00BB3AE8"/>
    <w:rsid w:val="00BD39FF"/>
    <w:rsid w:val="00BD6138"/>
    <w:rsid w:val="00BE3C33"/>
    <w:rsid w:val="00BE5F10"/>
    <w:rsid w:val="00BF0814"/>
    <w:rsid w:val="00BF18DE"/>
    <w:rsid w:val="00C05EE8"/>
    <w:rsid w:val="00C13DA7"/>
    <w:rsid w:val="00C159FC"/>
    <w:rsid w:val="00C179C8"/>
    <w:rsid w:val="00C2234E"/>
    <w:rsid w:val="00C2257C"/>
    <w:rsid w:val="00C31015"/>
    <w:rsid w:val="00C31583"/>
    <w:rsid w:val="00C32C8E"/>
    <w:rsid w:val="00C33341"/>
    <w:rsid w:val="00C51C6F"/>
    <w:rsid w:val="00C64B9E"/>
    <w:rsid w:val="00C73FAD"/>
    <w:rsid w:val="00C84D66"/>
    <w:rsid w:val="00C93729"/>
    <w:rsid w:val="00C93F97"/>
    <w:rsid w:val="00CA60DD"/>
    <w:rsid w:val="00CC79A4"/>
    <w:rsid w:val="00CE02D4"/>
    <w:rsid w:val="00CE1BCA"/>
    <w:rsid w:val="00D00DCC"/>
    <w:rsid w:val="00D05D64"/>
    <w:rsid w:val="00D20A87"/>
    <w:rsid w:val="00D24E8A"/>
    <w:rsid w:val="00D31071"/>
    <w:rsid w:val="00D31B2C"/>
    <w:rsid w:val="00D328B7"/>
    <w:rsid w:val="00D423DD"/>
    <w:rsid w:val="00D54F02"/>
    <w:rsid w:val="00D61933"/>
    <w:rsid w:val="00D647A9"/>
    <w:rsid w:val="00D67E02"/>
    <w:rsid w:val="00D71855"/>
    <w:rsid w:val="00D744E8"/>
    <w:rsid w:val="00D80800"/>
    <w:rsid w:val="00D86941"/>
    <w:rsid w:val="00D91EDE"/>
    <w:rsid w:val="00DA1921"/>
    <w:rsid w:val="00DA6A88"/>
    <w:rsid w:val="00DB3CBF"/>
    <w:rsid w:val="00DB77A8"/>
    <w:rsid w:val="00DB7B09"/>
    <w:rsid w:val="00DC14C5"/>
    <w:rsid w:val="00DE1BC2"/>
    <w:rsid w:val="00DF1220"/>
    <w:rsid w:val="00DF5402"/>
    <w:rsid w:val="00E05DEC"/>
    <w:rsid w:val="00E0646F"/>
    <w:rsid w:val="00E07D81"/>
    <w:rsid w:val="00E10210"/>
    <w:rsid w:val="00E114A3"/>
    <w:rsid w:val="00E17A63"/>
    <w:rsid w:val="00E315C3"/>
    <w:rsid w:val="00E342A2"/>
    <w:rsid w:val="00E42691"/>
    <w:rsid w:val="00E4615E"/>
    <w:rsid w:val="00E61D06"/>
    <w:rsid w:val="00E61D58"/>
    <w:rsid w:val="00E92790"/>
    <w:rsid w:val="00EB3207"/>
    <w:rsid w:val="00EB4942"/>
    <w:rsid w:val="00EB499D"/>
    <w:rsid w:val="00EB6A9C"/>
    <w:rsid w:val="00EE3897"/>
    <w:rsid w:val="00EF755E"/>
    <w:rsid w:val="00F0009F"/>
    <w:rsid w:val="00F042E5"/>
    <w:rsid w:val="00F06DDB"/>
    <w:rsid w:val="00F12F1C"/>
    <w:rsid w:val="00F14F9C"/>
    <w:rsid w:val="00F2032B"/>
    <w:rsid w:val="00F32778"/>
    <w:rsid w:val="00F373AA"/>
    <w:rsid w:val="00F37EAB"/>
    <w:rsid w:val="00F400B9"/>
    <w:rsid w:val="00F47A5C"/>
    <w:rsid w:val="00F60257"/>
    <w:rsid w:val="00F80FB2"/>
    <w:rsid w:val="00F824A6"/>
    <w:rsid w:val="00F92883"/>
    <w:rsid w:val="00F979C5"/>
    <w:rsid w:val="00FA21E6"/>
    <w:rsid w:val="00FA649B"/>
    <w:rsid w:val="00FB080A"/>
    <w:rsid w:val="00FB0A05"/>
    <w:rsid w:val="00FB1D7C"/>
    <w:rsid w:val="00FB4AE9"/>
    <w:rsid w:val="00FB5C87"/>
    <w:rsid w:val="00FC3A7C"/>
    <w:rsid w:val="00FE029F"/>
    <w:rsid w:val="00FF2194"/>
    <w:rsid w:val="00FF7A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6DEFA111"/>
  <w15:chartTrackingRefBased/>
  <w15:docId w15:val="{C8086DC5-88AD-48F8-9C97-3C8660F72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Body Text Indent 2"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2"/>
    <w:next w:val="a2"/>
    <w:link w:val="12"/>
    <w:qFormat/>
    <w:pPr>
      <w:keepNext/>
      <w:spacing w:before="240" w:after="60"/>
      <w:ind w:right="708"/>
      <w:outlineLvl w:val="0"/>
    </w:pPr>
    <w:rPr>
      <w:rFonts w:ascii="Arial" w:hAnsi="Arial"/>
      <w:b/>
      <w:bCs/>
      <w:kern w:val="28"/>
      <w:sz w:val="28"/>
      <w:szCs w:val="28"/>
    </w:rPr>
  </w:style>
  <w:style w:type="paragraph" w:styleId="20">
    <w:name w:val="heading 2"/>
    <w:basedOn w:val="a2"/>
    <w:next w:val="a2"/>
    <w:link w:val="21"/>
    <w:qFormat/>
    <w:pPr>
      <w:keepNext/>
      <w:spacing w:before="240" w:after="60"/>
      <w:ind w:right="708"/>
      <w:outlineLvl w:val="1"/>
    </w:pPr>
    <w:rPr>
      <w:rFonts w:ascii="Arial" w:hAnsi="Arial"/>
      <w:b/>
      <w:bCs/>
      <w:i/>
      <w:u w:val="single"/>
    </w:rPr>
  </w:style>
  <w:style w:type="paragraph" w:styleId="30">
    <w:name w:val="heading 3"/>
    <w:basedOn w:val="a2"/>
    <w:next w:val="a2"/>
    <w:qFormat/>
    <w:pPr>
      <w:keepNext/>
      <w:spacing w:before="240" w:after="60"/>
      <w:ind w:right="708"/>
      <w:outlineLvl w:val="2"/>
    </w:pPr>
  </w:style>
  <w:style w:type="paragraph" w:styleId="4">
    <w:name w:val="heading 4"/>
    <w:basedOn w:val="a2"/>
    <w:next w:val="a2"/>
    <w:qFormat/>
    <w:pPr>
      <w:keepNext/>
      <w:spacing w:before="240" w:after="60"/>
      <w:ind w:right="708"/>
      <w:outlineLvl w:val="3"/>
    </w:pPr>
  </w:style>
  <w:style w:type="paragraph" w:styleId="5">
    <w:name w:val="heading 5"/>
    <w:basedOn w:val="a2"/>
    <w:next w:val="a2"/>
    <w:qFormat/>
    <w:pPr>
      <w:spacing w:before="240" w:after="60"/>
      <w:ind w:right="708"/>
      <w:outlineLvl w:val="4"/>
    </w:pPr>
    <w:rPr>
      <w:rFonts w:ascii="Arial" w:hAnsi="Arial"/>
      <w:sz w:val="22"/>
      <w:szCs w:val="22"/>
    </w:rPr>
  </w:style>
  <w:style w:type="paragraph" w:styleId="6">
    <w:name w:val="heading 6"/>
    <w:basedOn w:val="a2"/>
    <w:next w:val="a2"/>
    <w:qFormat/>
    <w:pPr>
      <w:spacing w:before="240" w:after="60"/>
      <w:ind w:right="708"/>
      <w:outlineLvl w:val="5"/>
    </w:pPr>
    <w:rPr>
      <w:rFonts w:ascii="Arial" w:hAnsi="Arial"/>
      <w:i/>
      <w:iCs/>
      <w:sz w:val="22"/>
      <w:szCs w:val="22"/>
    </w:rPr>
  </w:style>
  <w:style w:type="paragraph" w:styleId="7">
    <w:name w:val="heading 7"/>
    <w:basedOn w:val="a2"/>
    <w:next w:val="a2"/>
    <w:qFormat/>
    <w:pPr>
      <w:spacing w:before="240" w:after="60"/>
      <w:ind w:right="708"/>
      <w:outlineLvl w:val="6"/>
    </w:pPr>
    <w:rPr>
      <w:rFonts w:ascii="Arial" w:hAnsi="Arial"/>
      <w:sz w:val="20"/>
      <w:szCs w:val="20"/>
    </w:rPr>
  </w:style>
  <w:style w:type="paragraph" w:styleId="8">
    <w:name w:val="heading 8"/>
    <w:basedOn w:val="a2"/>
    <w:next w:val="a2"/>
    <w:qFormat/>
    <w:pPr>
      <w:spacing w:before="240" w:after="60"/>
      <w:ind w:right="708"/>
      <w:outlineLvl w:val="7"/>
    </w:pPr>
    <w:rPr>
      <w:rFonts w:ascii="Arial" w:hAnsi="Arial"/>
      <w:i/>
      <w:iCs/>
      <w:sz w:val="20"/>
      <w:szCs w:val="20"/>
    </w:rPr>
  </w:style>
  <w:style w:type="paragraph" w:styleId="9">
    <w:name w:val="heading 9"/>
    <w:basedOn w:val="a2"/>
    <w:next w:val="a2"/>
    <w:link w:val="90"/>
    <w:qFormat/>
    <w:pPr>
      <w:spacing w:before="240" w:after="60"/>
      <w:ind w:right="708"/>
      <w:outlineLvl w:val="8"/>
    </w:pPr>
    <w:rPr>
      <w:rFonts w:ascii="Arial" w:hAnsi="Arial"/>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כותרת ראשית"/>
    <w:basedOn w:val="a2"/>
    <w:link w:val="a7"/>
    <w:pPr>
      <w:tabs>
        <w:tab w:val="center" w:pos="4153"/>
        <w:tab w:val="right" w:pos="8306"/>
      </w:tabs>
      <w:jc w:val="left"/>
    </w:pPr>
  </w:style>
  <w:style w:type="paragraph" w:styleId="a8">
    <w:name w:val="footer"/>
    <w:basedOn w:val="a2"/>
    <w:pPr>
      <w:tabs>
        <w:tab w:val="center" w:pos="4153"/>
        <w:tab w:val="right" w:pos="8306"/>
      </w:tabs>
      <w:jc w:val="left"/>
    </w:pPr>
  </w:style>
  <w:style w:type="character" w:styleId="a9">
    <w:name w:val="page number"/>
    <w:basedOn w:val="a3"/>
  </w:style>
  <w:style w:type="paragraph" w:styleId="aa">
    <w:name w:val="Body Text Indent"/>
    <w:basedOn w:val="a2"/>
    <w:pPr>
      <w:spacing w:before="240"/>
      <w:ind w:left="1134"/>
    </w:pPr>
    <w:rPr>
      <w:sz w:val="22"/>
    </w:rPr>
  </w:style>
  <w:style w:type="paragraph" w:styleId="ab">
    <w:name w:val="Balloon Text"/>
    <w:basedOn w:val="a2"/>
    <w:semiHidden/>
    <w:rPr>
      <w:rFonts w:ascii="Tahoma" w:hAnsi="Tahoma" w:cs="Tahoma"/>
      <w:sz w:val="16"/>
      <w:szCs w:val="16"/>
    </w:rPr>
  </w:style>
  <w:style w:type="paragraph" w:styleId="31">
    <w:name w:val="Body Text 3"/>
    <w:basedOn w:val="a2"/>
    <w:pPr>
      <w:bidi w:val="0"/>
      <w:spacing w:line="240" w:lineRule="auto"/>
      <w:jc w:val="right"/>
    </w:pPr>
    <w:rPr>
      <w:rFonts w:ascii="MS Sans Serif" w:hAnsi="MS Sans Serif"/>
    </w:rPr>
  </w:style>
  <w:style w:type="paragraph" w:styleId="22">
    <w:name w:val="Body Text Indent 2"/>
    <w:basedOn w:val="a2"/>
    <w:link w:val="23"/>
    <w:uiPriority w:val="99"/>
    <w:pPr>
      <w:spacing w:line="300" w:lineRule="atLeast"/>
      <w:ind w:left="2268"/>
    </w:pPr>
  </w:style>
  <w:style w:type="paragraph" w:styleId="32">
    <w:name w:val="Body Text Indent 3"/>
    <w:basedOn w:val="a2"/>
    <w:pPr>
      <w:spacing w:line="300" w:lineRule="atLeast"/>
      <w:ind w:left="1417"/>
    </w:pPr>
  </w:style>
  <w:style w:type="paragraph" w:styleId="ac">
    <w:name w:val="Body Text"/>
    <w:basedOn w:val="a2"/>
    <w:pPr>
      <w:spacing w:line="240" w:lineRule="auto"/>
    </w:pPr>
    <w:rPr>
      <w:sz w:val="22"/>
      <w:szCs w:val="22"/>
    </w:rPr>
  </w:style>
  <w:style w:type="paragraph" w:customStyle="1" w:styleId="ad">
    <w:name w:val="נורמל"/>
    <w:basedOn w:val="NormalWeb"/>
    <w:rPr>
      <w:rFonts w:cs="David"/>
    </w:rPr>
  </w:style>
  <w:style w:type="paragraph" w:styleId="NormalWeb">
    <w:name w:val="Normal (Web)"/>
    <w:basedOn w:val="a2"/>
    <w:uiPriority w:val="99"/>
    <w:rPr>
      <w:rFonts w:cs="Times New Roman"/>
    </w:rPr>
  </w:style>
  <w:style w:type="paragraph" w:styleId="24">
    <w:name w:val="Body Text 2"/>
    <w:basedOn w:val="a2"/>
    <w:pPr>
      <w:widowControl w:val="0"/>
      <w:spacing w:line="240" w:lineRule="auto"/>
      <w:jc w:val="left"/>
    </w:pPr>
    <w:rPr>
      <w:sz w:val="22"/>
      <w:szCs w:val="22"/>
    </w:rPr>
  </w:style>
  <w:style w:type="paragraph" w:styleId="ae">
    <w:name w:val="caption"/>
    <w:basedOn w:val="a2"/>
    <w:next w:val="a2"/>
    <w:qFormat/>
    <w:pPr>
      <w:spacing w:line="280" w:lineRule="exact"/>
      <w:ind w:left="1418"/>
    </w:pPr>
    <w:rPr>
      <w:b/>
      <w:bCs/>
      <w:u w:val="single"/>
    </w:rPr>
  </w:style>
  <w:style w:type="paragraph" w:styleId="af">
    <w:name w:val="Title"/>
    <w:aliases w:val="תואר"/>
    <w:basedOn w:val="a2"/>
    <w:qFormat/>
    <w:pPr>
      <w:spacing w:line="300" w:lineRule="atLeast"/>
      <w:jc w:val="center"/>
    </w:pPr>
    <w:rPr>
      <w:b/>
      <w:bCs/>
      <w:sz w:val="22"/>
      <w:szCs w:val="32"/>
      <w:lang w:eastAsia="en-US"/>
    </w:rPr>
  </w:style>
  <w:style w:type="paragraph" w:customStyle="1" w:styleId="a1">
    <w:name w:val="מדורג"/>
    <w:basedOn w:val="a2"/>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f0">
    <w:name w:val="Block Text"/>
    <w:basedOn w:val="a2"/>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0">
    <w:name w:val="List Bullet"/>
    <w:basedOn w:val="a2"/>
    <w:autoRedefine/>
    <w:pPr>
      <w:numPr>
        <w:numId w:val="5"/>
      </w:numPr>
    </w:pPr>
  </w:style>
  <w:style w:type="table" w:styleId="af1">
    <w:name w:val="Table Grid"/>
    <w:aliases w:val="טקסט טבלה תחתונה"/>
    <w:basedOn w:val="a4"/>
    <w:uiPriority w:val="39"/>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
    <w:name w:val="2"/>
    <w:basedOn w:val="a2"/>
    <w:next w:val="a8"/>
    <w:pPr>
      <w:tabs>
        <w:tab w:val="center" w:pos="4153"/>
        <w:tab w:val="right" w:pos="8306"/>
      </w:tabs>
      <w:spacing w:line="300" w:lineRule="atLeast"/>
    </w:pPr>
    <w:rPr>
      <w:sz w:val="26"/>
      <w:szCs w:val="26"/>
    </w:rPr>
  </w:style>
  <w:style w:type="paragraph" w:customStyle="1" w:styleId="13">
    <w:name w:val="1"/>
    <w:basedOn w:val="a2"/>
    <w:next w:val="32"/>
    <w:pPr>
      <w:spacing w:line="300" w:lineRule="atLeast"/>
      <w:ind w:left="1417"/>
    </w:pPr>
  </w:style>
  <w:style w:type="character" w:customStyle="1" w:styleId="12">
    <w:name w:val="כותרת 1 תו"/>
    <w:link w:val="11"/>
    <w:rPr>
      <w:rFonts w:ascii="Arial" w:hAnsi="Arial" w:cs="David"/>
      <w:b/>
      <w:bCs/>
      <w:kern w:val="28"/>
      <w:sz w:val="28"/>
      <w:szCs w:val="28"/>
      <w:lang w:val="en-US" w:eastAsia="he-IL" w:bidi="he-IL"/>
    </w:rPr>
  </w:style>
  <w:style w:type="table" w:customStyle="1" w:styleId="LightList1">
    <w:name w:val="Light List1"/>
    <w:basedOn w:val="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2"/>
    <w:pPr>
      <w:spacing w:line="240" w:lineRule="auto"/>
      <w:ind w:left="5760"/>
      <w:jc w:val="left"/>
    </w:pPr>
    <w:rPr>
      <w:rFonts w:cs="FrankRuehl"/>
      <w:sz w:val="20"/>
      <w:szCs w:val="26"/>
    </w:rPr>
  </w:style>
  <w:style w:type="paragraph" w:customStyle="1" w:styleId="Reference">
    <w:name w:val="Reference"/>
    <w:basedOn w:val="a2"/>
    <w:pPr>
      <w:tabs>
        <w:tab w:val="left" w:pos="1474"/>
      </w:tabs>
      <w:spacing w:line="240" w:lineRule="auto"/>
      <w:ind w:left="1650" w:hanging="992"/>
      <w:jc w:val="left"/>
    </w:pPr>
    <w:rPr>
      <w:rFonts w:cs="FrankRuehl"/>
      <w:sz w:val="20"/>
      <w:szCs w:val="26"/>
    </w:rPr>
  </w:style>
  <w:style w:type="paragraph" w:customStyle="1" w:styleId="Sign">
    <w:name w:val="Sign"/>
    <w:basedOn w:val="a2"/>
    <w:pPr>
      <w:spacing w:line="240" w:lineRule="auto"/>
      <w:ind w:left="3493"/>
      <w:jc w:val="center"/>
    </w:pPr>
    <w:rPr>
      <w:rFonts w:cs="FrankRuehl"/>
      <w:sz w:val="20"/>
      <w:szCs w:val="26"/>
    </w:rPr>
  </w:style>
  <w:style w:type="paragraph" w:customStyle="1" w:styleId="About">
    <w:name w:val="About"/>
    <w:basedOn w:val="a2"/>
    <w:pPr>
      <w:spacing w:line="240" w:lineRule="auto"/>
      <w:ind w:left="658" w:hanging="658"/>
      <w:jc w:val="left"/>
    </w:pPr>
    <w:rPr>
      <w:rFonts w:cs="FrankRuehl"/>
      <w:sz w:val="20"/>
      <w:szCs w:val="26"/>
    </w:rPr>
  </w:style>
  <w:style w:type="paragraph" w:styleId="af2">
    <w:name w:val="List Paragraph"/>
    <w:aliases w:val="LP1,פיסקת bullets,פיסקת רשימה11,List Paragraph1,lp1,FooterText,numbered,Paragraphe de liste1,מכרזים - טקסט סעיפים,נספח 2 מתוקן,x.x.x.x,Bullet List,List Paragraph_0,List Paragraph_1,LP11,LP111,LP12,LP121,LP13,LP14,LP15,List Paragraph_01"/>
    <w:basedOn w:val="a2"/>
    <w:link w:val="af3"/>
    <w:uiPriority w:val="34"/>
    <w:qFormat/>
    <w:pPr>
      <w:ind w:left="720"/>
    </w:pPr>
  </w:style>
  <w:style w:type="character" w:customStyle="1" w:styleId="a7">
    <w:name w:val="כותרת עליונה תו"/>
    <w:aliases w:val="כותרת ראשית תו"/>
    <w:link w:val="a6"/>
    <w:rPr>
      <w:rFonts w:cs="David"/>
      <w:sz w:val="24"/>
      <w:szCs w:val="24"/>
      <w:lang w:eastAsia="he-IL"/>
    </w:rPr>
  </w:style>
  <w:style w:type="paragraph" w:customStyle="1" w:styleId="2">
    <w:name w:val="מיספור2"/>
    <w:basedOn w:val="a2"/>
    <w:next w:val="a2"/>
    <w:pPr>
      <w:numPr>
        <w:ilvl w:val="1"/>
        <w:numId w:val="3"/>
      </w:numPr>
      <w:overflowPunct/>
      <w:autoSpaceDE/>
      <w:autoSpaceDN/>
      <w:adjustRightInd/>
      <w:spacing w:before="120" w:after="60" w:line="240" w:lineRule="auto"/>
      <w:ind w:right="0"/>
      <w:textAlignment w:val="auto"/>
    </w:pPr>
    <w:rPr>
      <w:sz w:val="20"/>
    </w:rPr>
  </w:style>
  <w:style w:type="paragraph" w:customStyle="1" w:styleId="10">
    <w:name w:val="מספור1"/>
    <w:basedOn w:val="a2"/>
    <w:next w:val="a2"/>
    <w:link w:val="14"/>
    <w:autoRedefine/>
    <w:pPr>
      <w:numPr>
        <w:numId w:val="3"/>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4">
    <w:name w:val="מספור1 תו"/>
    <w:link w:val="10"/>
    <w:rPr>
      <w:color w:val="000000"/>
      <w:szCs w:val="24"/>
      <w:lang w:val="x-none" w:eastAsia="x-none"/>
    </w:rPr>
  </w:style>
  <w:style w:type="paragraph" w:customStyle="1" w:styleId="3">
    <w:name w:val="מספור3"/>
    <w:basedOn w:val="a2"/>
    <w:next w:val="a2"/>
    <w:pPr>
      <w:numPr>
        <w:ilvl w:val="2"/>
        <w:numId w:val="3"/>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2"/>
    <w:uiPriority w:val="99"/>
    <w:pPr>
      <w:overflowPunct/>
      <w:spacing w:line="288" w:lineRule="auto"/>
      <w:jc w:val="left"/>
      <w:textAlignment w:val="center"/>
    </w:pPr>
    <w:rPr>
      <w:rFonts w:cs="Times New Roman"/>
      <w:color w:val="000000"/>
      <w:lang w:eastAsia="en-US" w:bidi="ar-YE"/>
    </w:rPr>
  </w:style>
  <w:style w:type="character" w:customStyle="1" w:styleId="cf01">
    <w:name w:val="cf01"/>
    <w:rPr>
      <w:rFonts w:ascii="Tahoma" w:hAnsi="Tahoma" w:cs="Tahoma" w:hint="default"/>
      <w:sz w:val="18"/>
      <w:szCs w:val="18"/>
    </w:rPr>
  </w:style>
  <w:style w:type="character" w:customStyle="1" w:styleId="21">
    <w:name w:val="כותרת 2 תו"/>
    <w:link w:val="20"/>
    <w:rPr>
      <w:rFonts w:ascii="Arial" w:hAnsi="Arial" w:cs="David"/>
      <w:b/>
      <w:bCs/>
      <w:i/>
      <w:sz w:val="24"/>
      <w:szCs w:val="24"/>
      <w:u w:val="single"/>
      <w:lang w:eastAsia="he-IL"/>
    </w:rPr>
  </w:style>
  <w:style w:type="character" w:styleId="af4">
    <w:name w:val="annotation reference"/>
    <w:rPr>
      <w:sz w:val="16"/>
      <w:szCs w:val="16"/>
    </w:rPr>
  </w:style>
  <w:style w:type="paragraph" w:styleId="af5">
    <w:name w:val="annotation text"/>
    <w:basedOn w:val="a2"/>
    <w:link w:val="af6"/>
    <w:rPr>
      <w:sz w:val="20"/>
      <w:szCs w:val="20"/>
    </w:rPr>
  </w:style>
  <w:style w:type="character" w:customStyle="1" w:styleId="af6">
    <w:name w:val="טקסט הערה תו"/>
    <w:link w:val="af5"/>
    <w:rPr>
      <w:rFonts w:cs="David"/>
      <w:lang w:eastAsia="he-IL"/>
    </w:rPr>
  </w:style>
  <w:style w:type="paragraph" w:styleId="af7">
    <w:name w:val="annotation subject"/>
    <w:basedOn w:val="af5"/>
    <w:next w:val="af5"/>
    <w:link w:val="af8"/>
    <w:rPr>
      <w:b/>
      <w:bCs/>
    </w:rPr>
  </w:style>
  <w:style w:type="character" w:customStyle="1" w:styleId="af8">
    <w:name w:val="נושא הערה תו"/>
    <w:link w:val="af7"/>
    <w:rPr>
      <w:rFonts w:cs="David"/>
      <w:b/>
      <w:bCs/>
      <w:lang w:eastAsia="he-IL"/>
    </w:rPr>
  </w:style>
  <w:style w:type="paragraph" w:styleId="af9">
    <w:name w:val="Revision"/>
    <w:hidden/>
    <w:uiPriority w:val="99"/>
    <w:semiHidden/>
    <w:rPr>
      <w:rFonts w:cs="David"/>
      <w:sz w:val="24"/>
      <w:szCs w:val="24"/>
      <w:lang w:eastAsia="he-IL"/>
    </w:rPr>
  </w:style>
  <w:style w:type="character" w:customStyle="1" w:styleId="normaltextrun">
    <w:name w:val="normaltextrun"/>
    <w:basedOn w:val="a3"/>
  </w:style>
  <w:style w:type="paragraph" w:customStyle="1" w:styleId="xmsonormal">
    <w:name w:val="x_msonormal"/>
    <w:basedOn w:val="a2"/>
    <w:pPr>
      <w:overflowPunct/>
      <w:autoSpaceDE/>
      <w:autoSpaceDN/>
      <w:bidi w:val="0"/>
      <w:adjustRightInd/>
      <w:spacing w:line="240" w:lineRule="auto"/>
      <w:jc w:val="left"/>
      <w:textAlignment w:val="auto"/>
    </w:pPr>
    <w:rPr>
      <w:rFonts w:eastAsia="Calibri" w:cs="Times New Roman"/>
      <w:lang w:eastAsia="en-US"/>
    </w:rPr>
  </w:style>
  <w:style w:type="character" w:customStyle="1" w:styleId="90">
    <w:name w:val="כותרת 9 תו"/>
    <w:link w:val="9"/>
    <w:rPr>
      <w:rFonts w:ascii="Arial" w:hAnsi="Arial" w:cs="David"/>
      <w:i/>
      <w:iCs/>
      <w:sz w:val="18"/>
      <w:szCs w:val="18"/>
      <w:lang w:eastAsia="he-IL"/>
    </w:rPr>
  </w:style>
  <w:style w:type="numbering" w:customStyle="1" w:styleId="a">
    <w:name w:val="כותרות ממוספרות"/>
    <w:uiPriority w:val="99"/>
    <w:pPr>
      <w:numPr>
        <w:numId w:val="4"/>
      </w:numPr>
    </w:pPr>
  </w:style>
  <w:style w:type="character" w:customStyle="1" w:styleId="af3">
    <w:name w:val="פיסקת רשימה תו"/>
    <w:aliases w:val="LP1 תו,פיסקת bullets תו,פיסקת רשימה11 תו,List Paragraph1 תו,lp1 תו,FooterText תו,numbered תו,Paragraphe de liste1 תו,מכרזים - טקסט סעיפים תו,נספח 2 מתוקן תו,x.x.x.x תו,Bullet List תו,List Paragraph_0 תו,List Paragraph_1 תו,LP11 תו,LP12 תו"/>
    <w:link w:val="af2"/>
    <w:uiPriority w:val="34"/>
    <w:qFormat/>
    <w:rPr>
      <w:rFonts w:cs="David"/>
      <w:sz w:val="24"/>
      <w:szCs w:val="24"/>
      <w:lang w:eastAsia="he-IL"/>
    </w:rPr>
  </w:style>
  <w:style w:type="paragraph" w:customStyle="1" w:styleId="pf0">
    <w:name w:val="pf0"/>
    <w:basedOn w:val="a2"/>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character" w:customStyle="1" w:styleId="23">
    <w:name w:val="כניסה בגוף טקסט 2 תו"/>
    <w:link w:val="22"/>
    <w:uiPriority w:val="99"/>
    <w:rPr>
      <w:rFonts w:cs="David"/>
      <w:sz w:val="24"/>
      <w:szCs w:val="24"/>
      <w:lang w:eastAsia="he-IL"/>
    </w:rPr>
  </w:style>
  <w:style w:type="character" w:customStyle="1" w:styleId="UnresolvedMention1">
    <w:name w:val="Unresolved Mention1"/>
    <w:uiPriority w:val="99"/>
    <w:semiHidden/>
    <w:unhideWhenUsed/>
    <w:rPr>
      <w:color w:val="605E5C"/>
      <w:shd w:val="clear" w:color="auto" w:fill="E1DFDD"/>
    </w:rPr>
  </w:style>
  <w:style w:type="paragraph" w:customStyle="1" w:styleId="pdq2pgselectionanchorcontainer">
    <w:name w:val="pdq2pg_selectionanchorcontainer"/>
    <w:basedOn w:val="a2"/>
    <w:rsid w:val="0098125D"/>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styleId="afa">
    <w:name w:val="Strong"/>
    <w:basedOn w:val="a3"/>
    <w:uiPriority w:val="22"/>
    <w:qFormat/>
    <w:rsid w:val="0098125D"/>
    <w:rPr>
      <w:b/>
      <w:bCs/>
    </w:rPr>
  </w:style>
  <w:style w:type="paragraph" w:customStyle="1" w:styleId="3-">
    <w:name w:val="3 - סעיף"/>
    <w:basedOn w:val="a2"/>
    <w:qFormat/>
    <w:rsid w:val="004016C1"/>
    <w:pPr>
      <w:numPr>
        <w:ilvl w:val="2"/>
        <w:numId w:val="40"/>
      </w:numPr>
      <w:overflowPunct/>
      <w:autoSpaceDE/>
      <w:autoSpaceDN/>
      <w:adjustRightInd/>
      <w:spacing w:before="120" w:after="120"/>
      <w:textAlignment w:val="auto"/>
    </w:pPr>
    <w:rPr>
      <w:rFonts w:ascii="David" w:eastAsia="Calibri" w:hAnsi="David"/>
      <w:caps/>
      <w:lang w:eastAsia="en-US"/>
    </w:rPr>
  </w:style>
  <w:style w:type="paragraph" w:customStyle="1" w:styleId="5-">
    <w:name w:val="5 - סעיף"/>
    <w:basedOn w:val="a2"/>
    <w:qFormat/>
    <w:rsid w:val="004016C1"/>
    <w:pPr>
      <w:numPr>
        <w:ilvl w:val="4"/>
        <w:numId w:val="40"/>
      </w:numPr>
      <w:overflowPunct/>
      <w:autoSpaceDE/>
      <w:autoSpaceDN/>
      <w:adjustRightInd/>
      <w:spacing w:before="120" w:after="120"/>
      <w:textAlignment w:val="auto"/>
    </w:pPr>
    <w:rPr>
      <w:rFonts w:ascii="David" w:eastAsia="Calibri" w:hAnsi="David"/>
      <w:caps/>
      <w:lang w:eastAsia="en-US"/>
    </w:rPr>
  </w:style>
  <w:style w:type="paragraph" w:customStyle="1" w:styleId="2-">
    <w:name w:val="2 - כותרת"/>
    <w:basedOn w:val="a2"/>
    <w:qFormat/>
    <w:rsid w:val="004016C1"/>
    <w:pPr>
      <w:keepNext/>
      <w:keepLines/>
      <w:numPr>
        <w:ilvl w:val="1"/>
        <w:numId w:val="40"/>
      </w:numPr>
      <w:overflowPunct/>
      <w:autoSpaceDE/>
      <w:autoSpaceDN/>
      <w:adjustRightInd/>
      <w:spacing w:before="360"/>
      <w:textAlignment w:val="auto"/>
      <w:outlineLvl w:val="2"/>
    </w:pPr>
    <w:rPr>
      <w:rFonts w:ascii="David" w:eastAsia="Calibri" w:hAnsi="David"/>
      <w:b/>
      <w:bCs/>
      <w:spacing w:val="15"/>
      <w:sz w:val="28"/>
      <w:szCs w:val="28"/>
      <w:lang w:eastAsia="en-US"/>
    </w:rPr>
  </w:style>
  <w:style w:type="paragraph" w:customStyle="1" w:styleId="1-">
    <w:name w:val="1 - כותרת"/>
    <w:basedOn w:val="20"/>
    <w:qFormat/>
    <w:rsid w:val="004016C1"/>
    <w:pPr>
      <w:keepLines/>
      <w:numPr>
        <w:numId w:val="40"/>
      </w:numPr>
      <w:tabs>
        <w:tab w:val="left" w:pos="1050"/>
      </w:tabs>
      <w:overflowPunct/>
      <w:autoSpaceDE/>
      <w:autoSpaceDN/>
      <w:adjustRightInd/>
      <w:spacing w:after="120" w:line="240" w:lineRule="auto"/>
      <w:ind w:right="0"/>
      <w:textAlignment w:val="auto"/>
    </w:pPr>
    <w:rPr>
      <w:rFonts w:ascii="David" w:eastAsia="Calibri" w:hAnsi="David"/>
      <w:i w:val="0"/>
      <w:spacing w:val="15"/>
      <w:sz w:val="40"/>
      <w:szCs w:val="40"/>
      <w:u w:val="none"/>
      <w:lang w:eastAsia="en-US"/>
    </w:rPr>
  </w:style>
  <w:style w:type="paragraph" w:customStyle="1" w:styleId="6-">
    <w:name w:val="6 - סעיף"/>
    <w:basedOn w:val="a2"/>
    <w:qFormat/>
    <w:rsid w:val="004016C1"/>
    <w:pPr>
      <w:numPr>
        <w:ilvl w:val="5"/>
        <w:numId w:val="40"/>
      </w:numPr>
      <w:overflowPunct/>
      <w:autoSpaceDE/>
      <w:autoSpaceDN/>
      <w:adjustRightInd/>
      <w:snapToGrid w:val="0"/>
      <w:spacing w:before="120" w:after="120"/>
      <w:textAlignment w:val="auto"/>
    </w:pPr>
    <w:rPr>
      <w:rFonts w:ascii="David" w:eastAsia="Calibri" w:hAnsi="David"/>
      <w:caps/>
      <w:noProof/>
    </w:rPr>
  </w:style>
  <w:style w:type="paragraph" w:customStyle="1" w:styleId="4-">
    <w:name w:val="4 - כותרת"/>
    <w:basedOn w:val="a2"/>
    <w:qFormat/>
    <w:rsid w:val="004016C1"/>
    <w:pPr>
      <w:numPr>
        <w:ilvl w:val="3"/>
        <w:numId w:val="40"/>
      </w:numPr>
      <w:tabs>
        <w:tab w:val="left" w:pos="1890"/>
      </w:tabs>
      <w:overflowPunct/>
      <w:autoSpaceDE/>
      <w:autoSpaceDN/>
      <w:adjustRightInd/>
      <w:snapToGrid w:val="0"/>
      <w:spacing w:before="240" w:after="240"/>
      <w:ind w:left="2160" w:hanging="540"/>
      <w:contextualSpacing/>
      <w:textAlignment w:val="auto"/>
    </w:pPr>
    <w:rPr>
      <w:rFonts w:ascii="David" w:eastAsia="Calibri" w:hAnsi="David"/>
      <w:b/>
      <w:bCs/>
      <w:caps/>
      <w:noProof/>
    </w:rPr>
  </w:style>
  <w:style w:type="paragraph" w:customStyle="1" w:styleId="7-">
    <w:name w:val="7 - סעיף"/>
    <w:basedOn w:val="6-"/>
    <w:qFormat/>
    <w:rsid w:val="004016C1"/>
    <w:pPr>
      <w:numPr>
        <w:ilvl w:val="6"/>
      </w:numPr>
      <w:ind w:left="4147" w:hanging="1440"/>
    </w:pPr>
  </w:style>
  <w:style w:type="paragraph" w:customStyle="1" w:styleId="CharChar">
    <w:name w:val="אייקון אסור לעשות תו Char Char"/>
    <w:basedOn w:val="a2"/>
    <w:link w:val="CharCharChar"/>
    <w:rsid w:val="00377FA3"/>
    <w:pPr>
      <w:numPr>
        <w:ilvl w:val="1"/>
        <w:numId w:val="42"/>
      </w:numPr>
      <w:overflowPunct/>
      <w:autoSpaceDE/>
      <w:autoSpaceDN/>
      <w:adjustRightInd/>
      <w:textAlignment w:val="auto"/>
    </w:pPr>
    <w:rPr>
      <w:rFonts w:ascii="Wingdings" w:hAnsi="Wingdings" w:cs="Arial"/>
      <w:color w:val="A81229"/>
      <w:position w:val="-4"/>
      <w:sz w:val="28"/>
      <w:szCs w:val="28"/>
      <w:lang w:eastAsia="en-US"/>
    </w:rPr>
  </w:style>
  <w:style w:type="character" w:customStyle="1" w:styleId="CharCharChar">
    <w:name w:val="אייקון אסור לעשות תו Char Char Char"/>
    <w:basedOn w:val="a3"/>
    <w:link w:val="CharChar"/>
    <w:rsid w:val="00377FA3"/>
    <w:rPr>
      <w:rFonts w:ascii="Wingdings" w:hAnsi="Wingdings" w:cs="Arial"/>
      <w:color w:val="A81229"/>
      <w:position w:val="-4"/>
      <w:sz w:val="28"/>
      <w:szCs w:val="28"/>
    </w:rPr>
  </w:style>
  <w:style w:type="paragraph" w:customStyle="1" w:styleId="1">
    <w:name w:val="כותרת רמה 1"/>
    <w:basedOn w:val="a2"/>
    <w:qFormat/>
    <w:rsid w:val="00377FA3"/>
    <w:pPr>
      <w:keepNext/>
      <w:numPr>
        <w:numId w:val="42"/>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theme="minorBidi"/>
      <w:b/>
      <w:bCs/>
      <w:color w:val="003399"/>
      <w:kern w:val="3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5133">
      <w:bodyDiv w:val="1"/>
      <w:marLeft w:val="0"/>
      <w:marRight w:val="0"/>
      <w:marTop w:val="0"/>
      <w:marBottom w:val="0"/>
      <w:divBdr>
        <w:top w:val="none" w:sz="0" w:space="0" w:color="auto"/>
        <w:left w:val="none" w:sz="0" w:space="0" w:color="auto"/>
        <w:bottom w:val="none" w:sz="0" w:space="0" w:color="auto"/>
        <w:right w:val="none" w:sz="0" w:space="0" w:color="auto"/>
      </w:divBdr>
    </w:div>
    <w:div w:id="43067384">
      <w:bodyDiv w:val="1"/>
      <w:marLeft w:val="0"/>
      <w:marRight w:val="0"/>
      <w:marTop w:val="0"/>
      <w:marBottom w:val="0"/>
      <w:divBdr>
        <w:top w:val="none" w:sz="0" w:space="0" w:color="auto"/>
        <w:left w:val="none" w:sz="0" w:space="0" w:color="auto"/>
        <w:bottom w:val="none" w:sz="0" w:space="0" w:color="auto"/>
        <w:right w:val="none" w:sz="0" w:space="0" w:color="auto"/>
      </w:divBdr>
    </w:div>
    <w:div w:id="105004084">
      <w:bodyDiv w:val="1"/>
      <w:marLeft w:val="0"/>
      <w:marRight w:val="0"/>
      <w:marTop w:val="0"/>
      <w:marBottom w:val="0"/>
      <w:divBdr>
        <w:top w:val="none" w:sz="0" w:space="0" w:color="auto"/>
        <w:left w:val="none" w:sz="0" w:space="0" w:color="auto"/>
        <w:bottom w:val="none" w:sz="0" w:space="0" w:color="auto"/>
        <w:right w:val="none" w:sz="0" w:space="0" w:color="auto"/>
      </w:divBdr>
    </w:div>
    <w:div w:id="111484827">
      <w:bodyDiv w:val="1"/>
      <w:marLeft w:val="0"/>
      <w:marRight w:val="0"/>
      <w:marTop w:val="0"/>
      <w:marBottom w:val="0"/>
      <w:divBdr>
        <w:top w:val="none" w:sz="0" w:space="0" w:color="auto"/>
        <w:left w:val="none" w:sz="0" w:space="0" w:color="auto"/>
        <w:bottom w:val="none" w:sz="0" w:space="0" w:color="auto"/>
        <w:right w:val="none" w:sz="0" w:space="0" w:color="auto"/>
      </w:divBdr>
    </w:div>
    <w:div w:id="130177199">
      <w:bodyDiv w:val="1"/>
      <w:marLeft w:val="0"/>
      <w:marRight w:val="0"/>
      <w:marTop w:val="0"/>
      <w:marBottom w:val="0"/>
      <w:divBdr>
        <w:top w:val="none" w:sz="0" w:space="0" w:color="auto"/>
        <w:left w:val="none" w:sz="0" w:space="0" w:color="auto"/>
        <w:bottom w:val="none" w:sz="0" w:space="0" w:color="auto"/>
        <w:right w:val="none" w:sz="0" w:space="0" w:color="auto"/>
      </w:divBdr>
    </w:div>
    <w:div w:id="143280294">
      <w:bodyDiv w:val="1"/>
      <w:marLeft w:val="0"/>
      <w:marRight w:val="0"/>
      <w:marTop w:val="0"/>
      <w:marBottom w:val="0"/>
      <w:divBdr>
        <w:top w:val="none" w:sz="0" w:space="0" w:color="auto"/>
        <w:left w:val="none" w:sz="0" w:space="0" w:color="auto"/>
        <w:bottom w:val="none" w:sz="0" w:space="0" w:color="auto"/>
        <w:right w:val="none" w:sz="0" w:space="0" w:color="auto"/>
      </w:divBdr>
    </w:div>
    <w:div w:id="167523673">
      <w:bodyDiv w:val="1"/>
      <w:marLeft w:val="0"/>
      <w:marRight w:val="0"/>
      <w:marTop w:val="0"/>
      <w:marBottom w:val="0"/>
      <w:divBdr>
        <w:top w:val="none" w:sz="0" w:space="0" w:color="auto"/>
        <w:left w:val="none" w:sz="0" w:space="0" w:color="auto"/>
        <w:bottom w:val="none" w:sz="0" w:space="0" w:color="auto"/>
        <w:right w:val="none" w:sz="0" w:space="0" w:color="auto"/>
      </w:divBdr>
    </w:div>
    <w:div w:id="167718517">
      <w:bodyDiv w:val="1"/>
      <w:marLeft w:val="0"/>
      <w:marRight w:val="0"/>
      <w:marTop w:val="0"/>
      <w:marBottom w:val="0"/>
      <w:divBdr>
        <w:top w:val="none" w:sz="0" w:space="0" w:color="auto"/>
        <w:left w:val="none" w:sz="0" w:space="0" w:color="auto"/>
        <w:bottom w:val="none" w:sz="0" w:space="0" w:color="auto"/>
        <w:right w:val="none" w:sz="0" w:space="0" w:color="auto"/>
      </w:divBdr>
    </w:div>
    <w:div w:id="176040401">
      <w:bodyDiv w:val="1"/>
      <w:marLeft w:val="0"/>
      <w:marRight w:val="0"/>
      <w:marTop w:val="0"/>
      <w:marBottom w:val="0"/>
      <w:divBdr>
        <w:top w:val="none" w:sz="0" w:space="0" w:color="auto"/>
        <w:left w:val="none" w:sz="0" w:space="0" w:color="auto"/>
        <w:bottom w:val="none" w:sz="0" w:space="0" w:color="auto"/>
        <w:right w:val="none" w:sz="0" w:space="0" w:color="auto"/>
      </w:divBdr>
    </w:div>
    <w:div w:id="214127968">
      <w:bodyDiv w:val="1"/>
      <w:marLeft w:val="0"/>
      <w:marRight w:val="0"/>
      <w:marTop w:val="0"/>
      <w:marBottom w:val="0"/>
      <w:divBdr>
        <w:top w:val="none" w:sz="0" w:space="0" w:color="auto"/>
        <w:left w:val="none" w:sz="0" w:space="0" w:color="auto"/>
        <w:bottom w:val="none" w:sz="0" w:space="0" w:color="auto"/>
        <w:right w:val="none" w:sz="0" w:space="0" w:color="auto"/>
      </w:divBdr>
    </w:div>
    <w:div w:id="219752398">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51358306">
      <w:bodyDiv w:val="1"/>
      <w:marLeft w:val="0"/>
      <w:marRight w:val="0"/>
      <w:marTop w:val="0"/>
      <w:marBottom w:val="0"/>
      <w:divBdr>
        <w:top w:val="none" w:sz="0" w:space="0" w:color="auto"/>
        <w:left w:val="none" w:sz="0" w:space="0" w:color="auto"/>
        <w:bottom w:val="none" w:sz="0" w:space="0" w:color="auto"/>
        <w:right w:val="none" w:sz="0" w:space="0" w:color="auto"/>
      </w:divBdr>
      <w:divsChild>
        <w:div w:id="480540759">
          <w:marLeft w:val="0"/>
          <w:marRight w:val="0"/>
          <w:marTop w:val="0"/>
          <w:marBottom w:val="0"/>
          <w:divBdr>
            <w:top w:val="none" w:sz="0" w:space="0" w:color="auto"/>
            <w:left w:val="none" w:sz="0" w:space="0" w:color="auto"/>
            <w:bottom w:val="none" w:sz="0" w:space="0" w:color="auto"/>
            <w:right w:val="none" w:sz="0" w:space="0" w:color="auto"/>
          </w:divBdr>
        </w:div>
        <w:div w:id="1321346358">
          <w:marLeft w:val="0"/>
          <w:marRight w:val="0"/>
          <w:marTop w:val="0"/>
          <w:marBottom w:val="0"/>
          <w:divBdr>
            <w:top w:val="none" w:sz="0" w:space="0" w:color="auto"/>
            <w:left w:val="none" w:sz="0" w:space="0" w:color="auto"/>
            <w:bottom w:val="none" w:sz="0" w:space="0" w:color="auto"/>
            <w:right w:val="none" w:sz="0" w:space="0" w:color="auto"/>
          </w:divBdr>
        </w:div>
      </w:divsChild>
    </w:div>
    <w:div w:id="277373613">
      <w:bodyDiv w:val="1"/>
      <w:marLeft w:val="0"/>
      <w:marRight w:val="0"/>
      <w:marTop w:val="0"/>
      <w:marBottom w:val="0"/>
      <w:divBdr>
        <w:top w:val="none" w:sz="0" w:space="0" w:color="auto"/>
        <w:left w:val="none" w:sz="0" w:space="0" w:color="auto"/>
        <w:bottom w:val="none" w:sz="0" w:space="0" w:color="auto"/>
        <w:right w:val="none" w:sz="0" w:space="0" w:color="auto"/>
      </w:divBdr>
      <w:divsChild>
        <w:div w:id="1755937397">
          <w:marLeft w:val="0"/>
          <w:marRight w:val="0"/>
          <w:marTop w:val="0"/>
          <w:marBottom w:val="0"/>
          <w:divBdr>
            <w:top w:val="none" w:sz="0" w:space="0" w:color="auto"/>
            <w:left w:val="none" w:sz="0" w:space="0" w:color="auto"/>
            <w:bottom w:val="none" w:sz="0" w:space="0" w:color="auto"/>
            <w:right w:val="none" w:sz="0" w:space="0" w:color="auto"/>
          </w:divBdr>
        </w:div>
        <w:div w:id="2134010918">
          <w:marLeft w:val="0"/>
          <w:marRight w:val="0"/>
          <w:marTop w:val="0"/>
          <w:marBottom w:val="0"/>
          <w:divBdr>
            <w:top w:val="none" w:sz="0" w:space="0" w:color="auto"/>
            <w:left w:val="none" w:sz="0" w:space="0" w:color="auto"/>
            <w:bottom w:val="none" w:sz="0" w:space="0" w:color="auto"/>
            <w:right w:val="none" w:sz="0" w:space="0" w:color="auto"/>
          </w:divBdr>
        </w:div>
      </w:divsChild>
    </w:div>
    <w:div w:id="315233292">
      <w:bodyDiv w:val="1"/>
      <w:marLeft w:val="0"/>
      <w:marRight w:val="0"/>
      <w:marTop w:val="0"/>
      <w:marBottom w:val="0"/>
      <w:divBdr>
        <w:top w:val="none" w:sz="0" w:space="0" w:color="auto"/>
        <w:left w:val="none" w:sz="0" w:space="0" w:color="auto"/>
        <w:bottom w:val="none" w:sz="0" w:space="0" w:color="auto"/>
        <w:right w:val="none" w:sz="0" w:space="0" w:color="auto"/>
      </w:divBdr>
    </w:div>
    <w:div w:id="329212687">
      <w:bodyDiv w:val="1"/>
      <w:marLeft w:val="0"/>
      <w:marRight w:val="0"/>
      <w:marTop w:val="0"/>
      <w:marBottom w:val="0"/>
      <w:divBdr>
        <w:top w:val="none" w:sz="0" w:space="0" w:color="auto"/>
        <w:left w:val="none" w:sz="0" w:space="0" w:color="auto"/>
        <w:bottom w:val="none" w:sz="0" w:space="0" w:color="auto"/>
        <w:right w:val="none" w:sz="0" w:space="0" w:color="auto"/>
      </w:divBdr>
    </w:div>
    <w:div w:id="334457980">
      <w:bodyDiv w:val="1"/>
      <w:marLeft w:val="0"/>
      <w:marRight w:val="0"/>
      <w:marTop w:val="0"/>
      <w:marBottom w:val="0"/>
      <w:divBdr>
        <w:top w:val="none" w:sz="0" w:space="0" w:color="auto"/>
        <w:left w:val="none" w:sz="0" w:space="0" w:color="auto"/>
        <w:bottom w:val="none" w:sz="0" w:space="0" w:color="auto"/>
        <w:right w:val="none" w:sz="0" w:space="0" w:color="auto"/>
      </w:divBdr>
    </w:div>
    <w:div w:id="385879763">
      <w:bodyDiv w:val="1"/>
      <w:marLeft w:val="0"/>
      <w:marRight w:val="0"/>
      <w:marTop w:val="0"/>
      <w:marBottom w:val="0"/>
      <w:divBdr>
        <w:top w:val="none" w:sz="0" w:space="0" w:color="auto"/>
        <w:left w:val="none" w:sz="0" w:space="0" w:color="auto"/>
        <w:bottom w:val="none" w:sz="0" w:space="0" w:color="auto"/>
        <w:right w:val="none" w:sz="0" w:space="0" w:color="auto"/>
      </w:divBdr>
    </w:div>
    <w:div w:id="386613988">
      <w:bodyDiv w:val="1"/>
      <w:marLeft w:val="0"/>
      <w:marRight w:val="0"/>
      <w:marTop w:val="0"/>
      <w:marBottom w:val="0"/>
      <w:divBdr>
        <w:top w:val="none" w:sz="0" w:space="0" w:color="auto"/>
        <w:left w:val="none" w:sz="0" w:space="0" w:color="auto"/>
        <w:bottom w:val="none" w:sz="0" w:space="0" w:color="auto"/>
        <w:right w:val="none" w:sz="0" w:space="0" w:color="auto"/>
      </w:divBdr>
    </w:div>
    <w:div w:id="426655512">
      <w:bodyDiv w:val="1"/>
      <w:marLeft w:val="0"/>
      <w:marRight w:val="0"/>
      <w:marTop w:val="0"/>
      <w:marBottom w:val="0"/>
      <w:divBdr>
        <w:top w:val="none" w:sz="0" w:space="0" w:color="auto"/>
        <w:left w:val="none" w:sz="0" w:space="0" w:color="auto"/>
        <w:bottom w:val="none" w:sz="0" w:space="0" w:color="auto"/>
        <w:right w:val="none" w:sz="0" w:space="0" w:color="auto"/>
      </w:divBdr>
    </w:div>
    <w:div w:id="453905874">
      <w:bodyDiv w:val="1"/>
      <w:marLeft w:val="0"/>
      <w:marRight w:val="0"/>
      <w:marTop w:val="0"/>
      <w:marBottom w:val="0"/>
      <w:divBdr>
        <w:top w:val="none" w:sz="0" w:space="0" w:color="auto"/>
        <w:left w:val="none" w:sz="0" w:space="0" w:color="auto"/>
        <w:bottom w:val="none" w:sz="0" w:space="0" w:color="auto"/>
        <w:right w:val="none" w:sz="0" w:space="0" w:color="auto"/>
      </w:divBdr>
    </w:div>
    <w:div w:id="458106105">
      <w:bodyDiv w:val="1"/>
      <w:marLeft w:val="0"/>
      <w:marRight w:val="0"/>
      <w:marTop w:val="0"/>
      <w:marBottom w:val="0"/>
      <w:divBdr>
        <w:top w:val="none" w:sz="0" w:space="0" w:color="auto"/>
        <w:left w:val="none" w:sz="0" w:space="0" w:color="auto"/>
        <w:bottom w:val="none" w:sz="0" w:space="0" w:color="auto"/>
        <w:right w:val="none" w:sz="0" w:space="0" w:color="auto"/>
      </w:divBdr>
    </w:div>
    <w:div w:id="490944342">
      <w:bodyDiv w:val="1"/>
      <w:marLeft w:val="0"/>
      <w:marRight w:val="0"/>
      <w:marTop w:val="0"/>
      <w:marBottom w:val="0"/>
      <w:divBdr>
        <w:top w:val="none" w:sz="0" w:space="0" w:color="auto"/>
        <w:left w:val="none" w:sz="0" w:space="0" w:color="auto"/>
        <w:bottom w:val="none" w:sz="0" w:space="0" w:color="auto"/>
        <w:right w:val="none" w:sz="0" w:space="0" w:color="auto"/>
      </w:divBdr>
    </w:div>
    <w:div w:id="524174583">
      <w:bodyDiv w:val="1"/>
      <w:marLeft w:val="0"/>
      <w:marRight w:val="0"/>
      <w:marTop w:val="0"/>
      <w:marBottom w:val="0"/>
      <w:divBdr>
        <w:top w:val="none" w:sz="0" w:space="0" w:color="auto"/>
        <w:left w:val="none" w:sz="0" w:space="0" w:color="auto"/>
        <w:bottom w:val="none" w:sz="0" w:space="0" w:color="auto"/>
        <w:right w:val="none" w:sz="0" w:space="0" w:color="auto"/>
      </w:divBdr>
    </w:div>
    <w:div w:id="556086449">
      <w:bodyDiv w:val="1"/>
      <w:marLeft w:val="0"/>
      <w:marRight w:val="0"/>
      <w:marTop w:val="0"/>
      <w:marBottom w:val="0"/>
      <w:divBdr>
        <w:top w:val="none" w:sz="0" w:space="0" w:color="auto"/>
        <w:left w:val="none" w:sz="0" w:space="0" w:color="auto"/>
        <w:bottom w:val="none" w:sz="0" w:space="0" w:color="auto"/>
        <w:right w:val="none" w:sz="0" w:space="0" w:color="auto"/>
      </w:divBdr>
    </w:div>
    <w:div w:id="556160311">
      <w:bodyDiv w:val="1"/>
      <w:marLeft w:val="0"/>
      <w:marRight w:val="0"/>
      <w:marTop w:val="0"/>
      <w:marBottom w:val="0"/>
      <w:divBdr>
        <w:top w:val="none" w:sz="0" w:space="0" w:color="auto"/>
        <w:left w:val="none" w:sz="0" w:space="0" w:color="auto"/>
        <w:bottom w:val="none" w:sz="0" w:space="0" w:color="auto"/>
        <w:right w:val="none" w:sz="0" w:space="0" w:color="auto"/>
      </w:divBdr>
    </w:div>
    <w:div w:id="563687519">
      <w:bodyDiv w:val="1"/>
      <w:marLeft w:val="0"/>
      <w:marRight w:val="0"/>
      <w:marTop w:val="0"/>
      <w:marBottom w:val="0"/>
      <w:divBdr>
        <w:top w:val="none" w:sz="0" w:space="0" w:color="auto"/>
        <w:left w:val="none" w:sz="0" w:space="0" w:color="auto"/>
        <w:bottom w:val="none" w:sz="0" w:space="0" w:color="auto"/>
        <w:right w:val="none" w:sz="0" w:space="0" w:color="auto"/>
      </w:divBdr>
    </w:div>
    <w:div w:id="582834082">
      <w:bodyDiv w:val="1"/>
      <w:marLeft w:val="0"/>
      <w:marRight w:val="0"/>
      <w:marTop w:val="0"/>
      <w:marBottom w:val="0"/>
      <w:divBdr>
        <w:top w:val="none" w:sz="0" w:space="0" w:color="auto"/>
        <w:left w:val="none" w:sz="0" w:space="0" w:color="auto"/>
        <w:bottom w:val="none" w:sz="0" w:space="0" w:color="auto"/>
        <w:right w:val="none" w:sz="0" w:space="0" w:color="auto"/>
      </w:divBdr>
    </w:div>
    <w:div w:id="611590333">
      <w:bodyDiv w:val="1"/>
      <w:marLeft w:val="0"/>
      <w:marRight w:val="0"/>
      <w:marTop w:val="0"/>
      <w:marBottom w:val="0"/>
      <w:divBdr>
        <w:top w:val="none" w:sz="0" w:space="0" w:color="auto"/>
        <w:left w:val="none" w:sz="0" w:space="0" w:color="auto"/>
        <w:bottom w:val="none" w:sz="0" w:space="0" w:color="auto"/>
        <w:right w:val="none" w:sz="0" w:space="0" w:color="auto"/>
      </w:divBdr>
    </w:div>
    <w:div w:id="624776066">
      <w:bodyDiv w:val="1"/>
      <w:marLeft w:val="0"/>
      <w:marRight w:val="0"/>
      <w:marTop w:val="0"/>
      <w:marBottom w:val="0"/>
      <w:divBdr>
        <w:top w:val="none" w:sz="0" w:space="0" w:color="auto"/>
        <w:left w:val="none" w:sz="0" w:space="0" w:color="auto"/>
        <w:bottom w:val="none" w:sz="0" w:space="0" w:color="auto"/>
        <w:right w:val="none" w:sz="0" w:space="0" w:color="auto"/>
      </w:divBdr>
    </w:div>
    <w:div w:id="653143041">
      <w:bodyDiv w:val="1"/>
      <w:marLeft w:val="0"/>
      <w:marRight w:val="0"/>
      <w:marTop w:val="0"/>
      <w:marBottom w:val="0"/>
      <w:divBdr>
        <w:top w:val="none" w:sz="0" w:space="0" w:color="auto"/>
        <w:left w:val="none" w:sz="0" w:space="0" w:color="auto"/>
        <w:bottom w:val="none" w:sz="0" w:space="0" w:color="auto"/>
        <w:right w:val="none" w:sz="0" w:space="0" w:color="auto"/>
      </w:divBdr>
      <w:divsChild>
        <w:div w:id="9791923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4771065">
      <w:bodyDiv w:val="1"/>
      <w:marLeft w:val="0"/>
      <w:marRight w:val="0"/>
      <w:marTop w:val="0"/>
      <w:marBottom w:val="0"/>
      <w:divBdr>
        <w:top w:val="none" w:sz="0" w:space="0" w:color="auto"/>
        <w:left w:val="none" w:sz="0" w:space="0" w:color="auto"/>
        <w:bottom w:val="none" w:sz="0" w:space="0" w:color="auto"/>
        <w:right w:val="none" w:sz="0" w:space="0" w:color="auto"/>
      </w:divBdr>
    </w:div>
    <w:div w:id="689181128">
      <w:bodyDiv w:val="1"/>
      <w:marLeft w:val="0"/>
      <w:marRight w:val="0"/>
      <w:marTop w:val="0"/>
      <w:marBottom w:val="0"/>
      <w:divBdr>
        <w:top w:val="none" w:sz="0" w:space="0" w:color="auto"/>
        <w:left w:val="none" w:sz="0" w:space="0" w:color="auto"/>
        <w:bottom w:val="none" w:sz="0" w:space="0" w:color="auto"/>
        <w:right w:val="none" w:sz="0" w:space="0" w:color="auto"/>
      </w:divBdr>
    </w:div>
    <w:div w:id="702362895">
      <w:bodyDiv w:val="1"/>
      <w:marLeft w:val="0"/>
      <w:marRight w:val="0"/>
      <w:marTop w:val="0"/>
      <w:marBottom w:val="0"/>
      <w:divBdr>
        <w:top w:val="none" w:sz="0" w:space="0" w:color="auto"/>
        <w:left w:val="none" w:sz="0" w:space="0" w:color="auto"/>
        <w:bottom w:val="none" w:sz="0" w:space="0" w:color="auto"/>
        <w:right w:val="none" w:sz="0" w:space="0" w:color="auto"/>
      </w:divBdr>
    </w:div>
    <w:div w:id="742415578">
      <w:bodyDiv w:val="1"/>
      <w:marLeft w:val="0"/>
      <w:marRight w:val="0"/>
      <w:marTop w:val="0"/>
      <w:marBottom w:val="0"/>
      <w:divBdr>
        <w:top w:val="none" w:sz="0" w:space="0" w:color="auto"/>
        <w:left w:val="none" w:sz="0" w:space="0" w:color="auto"/>
        <w:bottom w:val="none" w:sz="0" w:space="0" w:color="auto"/>
        <w:right w:val="none" w:sz="0" w:space="0" w:color="auto"/>
      </w:divBdr>
    </w:div>
    <w:div w:id="745613603">
      <w:bodyDiv w:val="1"/>
      <w:marLeft w:val="0"/>
      <w:marRight w:val="0"/>
      <w:marTop w:val="0"/>
      <w:marBottom w:val="0"/>
      <w:divBdr>
        <w:top w:val="none" w:sz="0" w:space="0" w:color="auto"/>
        <w:left w:val="none" w:sz="0" w:space="0" w:color="auto"/>
        <w:bottom w:val="none" w:sz="0" w:space="0" w:color="auto"/>
        <w:right w:val="none" w:sz="0" w:space="0" w:color="auto"/>
      </w:divBdr>
    </w:div>
    <w:div w:id="762337118">
      <w:bodyDiv w:val="1"/>
      <w:marLeft w:val="0"/>
      <w:marRight w:val="0"/>
      <w:marTop w:val="0"/>
      <w:marBottom w:val="0"/>
      <w:divBdr>
        <w:top w:val="none" w:sz="0" w:space="0" w:color="auto"/>
        <w:left w:val="none" w:sz="0" w:space="0" w:color="auto"/>
        <w:bottom w:val="none" w:sz="0" w:space="0" w:color="auto"/>
        <w:right w:val="none" w:sz="0" w:space="0" w:color="auto"/>
      </w:divBdr>
    </w:div>
    <w:div w:id="853304958">
      <w:bodyDiv w:val="1"/>
      <w:marLeft w:val="0"/>
      <w:marRight w:val="0"/>
      <w:marTop w:val="0"/>
      <w:marBottom w:val="0"/>
      <w:divBdr>
        <w:top w:val="none" w:sz="0" w:space="0" w:color="auto"/>
        <w:left w:val="none" w:sz="0" w:space="0" w:color="auto"/>
        <w:bottom w:val="none" w:sz="0" w:space="0" w:color="auto"/>
        <w:right w:val="none" w:sz="0" w:space="0" w:color="auto"/>
      </w:divBdr>
    </w:div>
    <w:div w:id="926502973">
      <w:bodyDiv w:val="1"/>
      <w:marLeft w:val="0"/>
      <w:marRight w:val="0"/>
      <w:marTop w:val="0"/>
      <w:marBottom w:val="0"/>
      <w:divBdr>
        <w:top w:val="none" w:sz="0" w:space="0" w:color="auto"/>
        <w:left w:val="none" w:sz="0" w:space="0" w:color="auto"/>
        <w:bottom w:val="none" w:sz="0" w:space="0" w:color="auto"/>
        <w:right w:val="none" w:sz="0" w:space="0" w:color="auto"/>
      </w:divBdr>
    </w:div>
    <w:div w:id="971859831">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10256898">
      <w:bodyDiv w:val="1"/>
      <w:marLeft w:val="0"/>
      <w:marRight w:val="0"/>
      <w:marTop w:val="0"/>
      <w:marBottom w:val="0"/>
      <w:divBdr>
        <w:top w:val="none" w:sz="0" w:space="0" w:color="auto"/>
        <w:left w:val="none" w:sz="0" w:space="0" w:color="auto"/>
        <w:bottom w:val="none" w:sz="0" w:space="0" w:color="auto"/>
        <w:right w:val="none" w:sz="0" w:space="0" w:color="auto"/>
      </w:divBdr>
    </w:div>
    <w:div w:id="1019240233">
      <w:bodyDiv w:val="1"/>
      <w:marLeft w:val="0"/>
      <w:marRight w:val="0"/>
      <w:marTop w:val="0"/>
      <w:marBottom w:val="0"/>
      <w:divBdr>
        <w:top w:val="none" w:sz="0" w:space="0" w:color="auto"/>
        <w:left w:val="none" w:sz="0" w:space="0" w:color="auto"/>
        <w:bottom w:val="none" w:sz="0" w:space="0" w:color="auto"/>
        <w:right w:val="none" w:sz="0" w:space="0" w:color="auto"/>
      </w:divBdr>
    </w:div>
    <w:div w:id="1035079474">
      <w:bodyDiv w:val="1"/>
      <w:marLeft w:val="0"/>
      <w:marRight w:val="0"/>
      <w:marTop w:val="0"/>
      <w:marBottom w:val="0"/>
      <w:divBdr>
        <w:top w:val="none" w:sz="0" w:space="0" w:color="auto"/>
        <w:left w:val="none" w:sz="0" w:space="0" w:color="auto"/>
        <w:bottom w:val="none" w:sz="0" w:space="0" w:color="auto"/>
        <w:right w:val="none" w:sz="0" w:space="0" w:color="auto"/>
      </w:divBdr>
    </w:div>
    <w:div w:id="1039545695">
      <w:bodyDiv w:val="1"/>
      <w:marLeft w:val="0"/>
      <w:marRight w:val="0"/>
      <w:marTop w:val="0"/>
      <w:marBottom w:val="0"/>
      <w:divBdr>
        <w:top w:val="none" w:sz="0" w:space="0" w:color="auto"/>
        <w:left w:val="none" w:sz="0" w:space="0" w:color="auto"/>
        <w:bottom w:val="none" w:sz="0" w:space="0" w:color="auto"/>
        <w:right w:val="none" w:sz="0" w:space="0" w:color="auto"/>
      </w:divBdr>
    </w:div>
    <w:div w:id="1062365980">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158767791">
      <w:bodyDiv w:val="1"/>
      <w:marLeft w:val="0"/>
      <w:marRight w:val="0"/>
      <w:marTop w:val="0"/>
      <w:marBottom w:val="0"/>
      <w:divBdr>
        <w:top w:val="none" w:sz="0" w:space="0" w:color="auto"/>
        <w:left w:val="none" w:sz="0" w:space="0" w:color="auto"/>
        <w:bottom w:val="none" w:sz="0" w:space="0" w:color="auto"/>
        <w:right w:val="none" w:sz="0" w:space="0" w:color="auto"/>
      </w:divBdr>
    </w:div>
    <w:div w:id="1165049517">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67348782">
      <w:bodyDiv w:val="1"/>
      <w:marLeft w:val="0"/>
      <w:marRight w:val="0"/>
      <w:marTop w:val="0"/>
      <w:marBottom w:val="0"/>
      <w:divBdr>
        <w:top w:val="none" w:sz="0" w:space="0" w:color="auto"/>
        <w:left w:val="none" w:sz="0" w:space="0" w:color="auto"/>
        <w:bottom w:val="none" w:sz="0" w:space="0" w:color="auto"/>
        <w:right w:val="none" w:sz="0" w:space="0" w:color="auto"/>
      </w:divBdr>
    </w:div>
    <w:div w:id="1306427340">
      <w:bodyDiv w:val="1"/>
      <w:marLeft w:val="0"/>
      <w:marRight w:val="0"/>
      <w:marTop w:val="0"/>
      <w:marBottom w:val="0"/>
      <w:divBdr>
        <w:top w:val="none" w:sz="0" w:space="0" w:color="auto"/>
        <w:left w:val="none" w:sz="0" w:space="0" w:color="auto"/>
        <w:bottom w:val="none" w:sz="0" w:space="0" w:color="auto"/>
        <w:right w:val="none" w:sz="0" w:space="0" w:color="auto"/>
      </w:divBdr>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386760023">
      <w:bodyDiv w:val="1"/>
      <w:marLeft w:val="0"/>
      <w:marRight w:val="0"/>
      <w:marTop w:val="0"/>
      <w:marBottom w:val="0"/>
      <w:divBdr>
        <w:top w:val="none" w:sz="0" w:space="0" w:color="auto"/>
        <w:left w:val="none" w:sz="0" w:space="0" w:color="auto"/>
        <w:bottom w:val="none" w:sz="0" w:space="0" w:color="auto"/>
        <w:right w:val="none" w:sz="0" w:space="0" w:color="auto"/>
      </w:divBdr>
    </w:div>
    <w:div w:id="1416510084">
      <w:bodyDiv w:val="1"/>
      <w:marLeft w:val="0"/>
      <w:marRight w:val="0"/>
      <w:marTop w:val="0"/>
      <w:marBottom w:val="0"/>
      <w:divBdr>
        <w:top w:val="none" w:sz="0" w:space="0" w:color="auto"/>
        <w:left w:val="none" w:sz="0" w:space="0" w:color="auto"/>
        <w:bottom w:val="none" w:sz="0" w:space="0" w:color="auto"/>
        <w:right w:val="none" w:sz="0" w:space="0" w:color="auto"/>
      </w:divBdr>
    </w:div>
    <w:div w:id="1445462060">
      <w:bodyDiv w:val="1"/>
      <w:marLeft w:val="0"/>
      <w:marRight w:val="0"/>
      <w:marTop w:val="0"/>
      <w:marBottom w:val="0"/>
      <w:divBdr>
        <w:top w:val="none" w:sz="0" w:space="0" w:color="auto"/>
        <w:left w:val="none" w:sz="0" w:space="0" w:color="auto"/>
        <w:bottom w:val="none" w:sz="0" w:space="0" w:color="auto"/>
        <w:right w:val="none" w:sz="0" w:space="0" w:color="auto"/>
      </w:divBdr>
    </w:div>
    <w:div w:id="1519196323">
      <w:bodyDiv w:val="1"/>
      <w:marLeft w:val="0"/>
      <w:marRight w:val="0"/>
      <w:marTop w:val="0"/>
      <w:marBottom w:val="0"/>
      <w:divBdr>
        <w:top w:val="none" w:sz="0" w:space="0" w:color="auto"/>
        <w:left w:val="none" w:sz="0" w:space="0" w:color="auto"/>
        <w:bottom w:val="none" w:sz="0" w:space="0" w:color="auto"/>
        <w:right w:val="none" w:sz="0" w:space="0" w:color="auto"/>
      </w:divBdr>
    </w:div>
    <w:div w:id="1546675384">
      <w:bodyDiv w:val="1"/>
      <w:marLeft w:val="0"/>
      <w:marRight w:val="0"/>
      <w:marTop w:val="0"/>
      <w:marBottom w:val="0"/>
      <w:divBdr>
        <w:top w:val="none" w:sz="0" w:space="0" w:color="auto"/>
        <w:left w:val="none" w:sz="0" w:space="0" w:color="auto"/>
        <w:bottom w:val="none" w:sz="0" w:space="0" w:color="auto"/>
        <w:right w:val="none" w:sz="0" w:space="0" w:color="auto"/>
      </w:divBdr>
    </w:div>
    <w:div w:id="1643267333">
      <w:bodyDiv w:val="1"/>
      <w:marLeft w:val="0"/>
      <w:marRight w:val="0"/>
      <w:marTop w:val="0"/>
      <w:marBottom w:val="0"/>
      <w:divBdr>
        <w:top w:val="none" w:sz="0" w:space="0" w:color="auto"/>
        <w:left w:val="none" w:sz="0" w:space="0" w:color="auto"/>
        <w:bottom w:val="none" w:sz="0" w:space="0" w:color="auto"/>
        <w:right w:val="none" w:sz="0" w:space="0" w:color="auto"/>
      </w:divBdr>
    </w:div>
    <w:div w:id="1670403863">
      <w:bodyDiv w:val="1"/>
      <w:marLeft w:val="0"/>
      <w:marRight w:val="0"/>
      <w:marTop w:val="0"/>
      <w:marBottom w:val="0"/>
      <w:divBdr>
        <w:top w:val="none" w:sz="0" w:space="0" w:color="auto"/>
        <w:left w:val="none" w:sz="0" w:space="0" w:color="auto"/>
        <w:bottom w:val="none" w:sz="0" w:space="0" w:color="auto"/>
        <w:right w:val="none" w:sz="0" w:space="0" w:color="auto"/>
      </w:divBdr>
    </w:div>
    <w:div w:id="1674869366">
      <w:bodyDiv w:val="1"/>
      <w:marLeft w:val="0"/>
      <w:marRight w:val="0"/>
      <w:marTop w:val="0"/>
      <w:marBottom w:val="0"/>
      <w:divBdr>
        <w:top w:val="none" w:sz="0" w:space="0" w:color="auto"/>
        <w:left w:val="none" w:sz="0" w:space="0" w:color="auto"/>
        <w:bottom w:val="none" w:sz="0" w:space="0" w:color="auto"/>
        <w:right w:val="none" w:sz="0" w:space="0" w:color="auto"/>
      </w:divBdr>
    </w:div>
    <w:div w:id="1677414006">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886135342">
      <w:bodyDiv w:val="1"/>
      <w:marLeft w:val="0"/>
      <w:marRight w:val="0"/>
      <w:marTop w:val="0"/>
      <w:marBottom w:val="0"/>
      <w:divBdr>
        <w:top w:val="none" w:sz="0" w:space="0" w:color="auto"/>
        <w:left w:val="none" w:sz="0" w:space="0" w:color="auto"/>
        <w:bottom w:val="none" w:sz="0" w:space="0" w:color="auto"/>
        <w:right w:val="none" w:sz="0" w:space="0" w:color="auto"/>
      </w:divBdr>
    </w:div>
    <w:div w:id="1955356455">
      <w:bodyDiv w:val="1"/>
      <w:marLeft w:val="0"/>
      <w:marRight w:val="0"/>
      <w:marTop w:val="0"/>
      <w:marBottom w:val="0"/>
      <w:divBdr>
        <w:top w:val="none" w:sz="0" w:space="0" w:color="auto"/>
        <w:left w:val="none" w:sz="0" w:space="0" w:color="auto"/>
        <w:bottom w:val="none" w:sz="0" w:space="0" w:color="auto"/>
        <w:right w:val="none" w:sz="0" w:space="0" w:color="auto"/>
      </w:divBdr>
    </w:div>
    <w:div w:id="1983071955">
      <w:bodyDiv w:val="1"/>
      <w:marLeft w:val="0"/>
      <w:marRight w:val="0"/>
      <w:marTop w:val="0"/>
      <w:marBottom w:val="0"/>
      <w:divBdr>
        <w:top w:val="none" w:sz="0" w:space="0" w:color="auto"/>
        <w:left w:val="none" w:sz="0" w:space="0" w:color="auto"/>
        <w:bottom w:val="none" w:sz="0" w:space="0" w:color="auto"/>
        <w:right w:val="none" w:sz="0" w:space="0" w:color="auto"/>
      </w:divBdr>
    </w:div>
    <w:div w:id="1984112740">
      <w:bodyDiv w:val="1"/>
      <w:marLeft w:val="0"/>
      <w:marRight w:val="0"/>
      <w:marTop w:val="0"/>
      <w:marBottom w:val="0"/>
      <w:divBdr>
        <w:top w:val="none" w:sz="0" w:space="0" w:color="auto"/>
        <w:left w:val="none" w:sz="0" w:space="0" w:color="auto"/>
        <w:bottom w:val="none" w:sz="0" w:space="0" w:color="auto"/>
        <w:right w:val="none" w:sz="0" w:space="0" w:color="auto"/>
      </w:divBdr>
    </w:div>
    <w:div w:id="1990476513">
      <w:bodyDiv w:val="1"/>
      <w:marLeft w:val="0"/>
      <w:marRight w:val="0"/>
      <w:marTop w:val="0"/>
      <w:marBottom w:val="0"/>
      <w:divBdr>
        <w:top w:val="none" w:sz="0" w:space="0" w:color="auto"/>
        <w:left w:val="none" w:sz="0" w:space="0" w:color="auto"/>
        <w:bottom w:val="none" w:sz="0" w:space="0" w:color="auto"/>
        <w:right w:val="none" w:sz="0" w:space="0" w:color="auto"/>
      </w:divBdr>
    </w:div>
    <w:div w:id="1990673784">
      <w:bodyDiv w:val="1"/>
      <w:marLeft w:val="0"/>
      <w:marRight w:val="0"/>
      <w:marTop w:val="0"/>
      <w:marBottom w:val="0"/>
      <w:divBdr>
        <w:top w:val="none" w:sz="0" w:space="0" w:color="auto"/>
        <w:left w:val="none" w:sz="0" w:space="0" w:color="auto"/>
        <w:bottom w:val="none" w:sz="0" w:space="0" w:color="auto"/>
        <w:right w:val="none" w:sz="0" w:space="0" w:color="auto"/>
      </w:divBdr>
    </w:div>
    <w:div w:id="1991667967">
      <w:bodyDiv w:val="1"/>
      <w:marLeft w:val="0"/>
      <w:marRight w:val="0"/>
      <w:marTop w:val="0"/>
      <w:marBottom w:val="0"/>
      <w:divBdr>
        <w:top w:val="none" w:sz="0" w:space="0" w:color="auto"/>
        <w:left w:val="none" w:sz="0" w:space="0" w:color="auto"/>
        <w:bottom w:val="none" w:sz="0" w:space="0" w:color="auto"/>
        <w:right w:val="none" w:sz="0" w:space="0" w:color="auto"/>
      </w:divBdr>
    </w:div>
    <w:div w:id="2043893899">
      <w:bodyDiv w:val="1"/>
      <w:marLeft w:val="0"/>
      <w:marRight w:val="0"/>
      <w:marTop w:val="0"/>
      <w:marBottom w:val="0"/>
      <w:divBdr>
        <w:top w:val="none" w:sz="0" w:space="0" w:color="auto"/>
        <w:left w:val="none" w:sz="0" w:space="0" w:color="auto"/>
        <w:bottom w:val="none" w:sz="0" w:space="0" w:color="auto"/>
        <w:right w:val="none" w:sz="0" w:space="0" w:color="auto"/>
      </w:divBdr>
    </w:div>
    <w:div w:id="2053576577">
      <w:bodyDiv w:val="1"/>
      <w:marLeft w:val="0"/>
      <w:marRight w:val="0"/>
      <w:marTop w:val="0"/>
      <w:marBottom w:val="0"/>
      <w:divBdr>
        <w:top w:val="none" w:sz="0" w:space="0" w:color="auto"/>
        <w:left w:val="none" w:sz="0" w:space="0" w:color="auto"/>
        <w:bottom w:val="none" w:sz="0" w:space="0" w:color="auto"/>
        <w:right w:val="none" w:sz="0" w:space="0" w:color="auto"/>
      </w:divBdr>
    </w:div>
    <w:div w:id="2056198341">
      <w:bodyDiv w:val="1"/>
      <w:marLeft w:val="0"/>
      <w:marRight w:val="0"/>
      <w:marTop w:val="0"/>
      <w:marBottom w:val="0"/>
      <w:divBdr>
        <w:top w:val="none" w:sz="0" w:space="0" w:color="auto"/>
        <w:left w:val="none" w:sz="0" w:space="0" w:color="auto"/>
        <w:bottom w:val="none" w:sz="0" w:space="0" w:color="auto"/>
        <w:right w:val="none" w:sz="0" w:space="0" w:color="auto"/>
      </w:divBdr>
    </w:div>
    <w:div w:id="2057316187">
      <w:bodyDiv w:val="1"/>
      <w:marLeft w:val="0"/>
      <w:marRight w:val="0"/>
      <w:marTop w:val="0"/>
      <w:marBottom w:val="0"/>
      <w:divBdr>
        <w:top w:val="none" w:sz="0" w:space="0" w:color="auto"/>
        <w:left w:val="none" w:sz="0" w:space="0" w:color="auto"/>
        <w:bottom w:val="none" w:sz="0" w:space="0" w:color="auto"/>
        <w:right w:val="none" w:sz="0" w:space="0" w:color="auto"/>
      </w:divBdr>
    </w:div>
    <w:div w:id="2070568929">
      <w:bodyDiv w:val="1"/>
      <w:marLeft w:val="0"/>
      <w:marRight w:val="0"/>
      <w:marTop w:val="0"/>
      <w:marBottom w:val="0"/>
      <w:divBdr>
        <w:top w:val="none" w:sz="0" w:space="0" w:color="auto"/>
        <w:left w:val="none" w:sz="0" w:space="0" w:color="auto"/>
        <w:bottom w:val="none" w:sz="0" w:space="0" w:color="auto"/>
        <w:right w:val="none" w:sz="0" w:space="0" w:color="auto"/>
      </w:divBdr>
    </w:div>
    <w:div w:id="213883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hrome-extension://efaidnbmnnnibpcajpcglclefindmkaj/https:/meyda.education.gov.il/files/Planning/dmuthabogermismach.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uropass.europa.eu/en/common-european-framework-reference-language-skills" TargetMode="External"/><Relationship Id="rId4" Type="http://schemas.openxmlformats.org/officeDocument/2006/relationships/settings" Target="settings.xml"/><Relationship Id="rId9" Type="http://schemas.openxmlformats.org/officeDocument/2006/relationships/hyperlink" Target="chrome-extension://efaidnbmnnnibpcajpcglclefindmkaj/https:/meyda.education.gov.il/files/Planning/dmuthabogeravneiderech.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FD36ED-30B5-4329-9408-B78C5CE69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3833</Words>
  <Characters>19169</Characters>
  <Application>Microsoft Office Word</Application>
  <DocSecurity>0</DocSecurity>
  <Lines>159</Lines>
  <Paragraphs>45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22957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2</cp:revision>
  <cp:lastPrinted>2011-03-01T09:52:00Z</cp:lastPrinted>
  <dcterms:created xsi:type="dcterms:W3CDTF">2026-11-05T12:42:00Z</dcterms:created>
  <dcterms:modified xsi:type="dcterms:W3CDTF">2026-11-05T12:42:00Z</dcterms:modified>
</cp:coreProperties>
</file>